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5236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微软雅黑" w:hAnsi="微软雅黑" w:eastAsia="微软雅黑" w:cs="微软雅黑"/>
          <w:color w:val="000000" w:themeColor="text1"/>
          <w:sz w:val="44"/>
          <w:szCs w:val="44"/>
          <w:lang w:val="en-US" w:eastAsia="zh-CN"/>
          <w14:textFill>
            <w14:solidFill>
              <w14:schemeClr w14:val="tx1"/>
            </w14:solidFill>
          </w14:textFill>
        </w:rPr>
      </w:pPr>
      <w:r>
        <w:rPr>
          <w:rFonts w:hint="eastAsia" w:ascii="微软雅黑" w:hAnsi="微软雅黑" w:eastAsia="微软雅黑" w:cs="微软雅黑"/>
          <w:color w:val="000000" w:themeColor="text1"/>
          <w:sz w:val="44"/>
          <w:szCs w:val="44"/>
          <w:lang w:val="en-US" w:eastAsia="zh-CN"/>
          <w14:textFill>
            <w14:solidFill>
              <w14:schemeClr w14:val="tx1"/>
            </w14:solidFill>
          </w14:textFill>
        </w:rPr>
        <w:t>抚育间伐承揽合同</w:t>
      </w:r>
    </w:p>
    <w:p w14:paraId="2100A215">
      <w:pPr>
        <w:keepNext w:val="0"/>
        <w:keepLines w:val="0"/>
        <w:pageBreakBefore w:val="0"/>
        <w:widowControl w:val="0"/>
        <w:kinsoku/>
        <w:wordWrap/>
        <w:overflowPunct/>
        <w:topLinePunct w:val="0"/>
        <w:autoSpaceDE/>
        <w:autoSpaceDN/>
        <w:bidi w:val="0"/>
        <w:adjustRightInd/>
        <w:snapToGrid/>
        <w:spacing w:before="313" w:beforeLines="100"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甲方（委托方）：抚州泽慧生态林业投资发展有限公司</w:t>
      </w:r>
    </w:p>
    <w:p w14:paraId="61DE91E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统一社会信用代码：91361029MA3989WD92</w:t>
      </w:r>
    </w:p>
    <w:p w14:paraId="1916CE9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法定代表人：邱伟</w:t>
      </w:r>
    </w:p>
    <w:p w14:paraId="69894FD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联系电话：17779450627</w:t>
      </w:r>
    </w:p>
    <w:p w14:paraId="364E3A0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0" w:name="tip_risk_bookmark_1"/>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乙方（受托方）：</w:t>
      </w:r>
    </w:p>
    <w:p w14:paraId="3CF240C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统一社会信用代码：</w:t>
      </w:r>
    </w:p>
    <w:p w14:paraId="0318414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法定代表人：</w:t>
      </w:r>
    </w:p>
    <w:p w14:paraId="302E394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联系电话：</w:t>
      </w:r>
      <w:bookmarkEnd w:id="0"/>
    </w:p>
    <w:p w14:paraId="255C54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鉴于甲方拥有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抚州市东乡区杨桥殿镇、邓家乡等区域</w:t>
      </w:r>
      <w:r>
        <w:rPr>
          <w:rFonts w:hint="eastAsia" w:ascii="仿宋_GB2312" w:hAnsi="仿宋_GB2312" w:eastAsia="仿宋_GB2312" w:cs="仿宋_GB2312"/>
          <w:color w:val="000000" w:themeColor="text1"/>
          <w:sz w:val="32"/>
          <w:szCs w:val="32"/>
          <w14:textFill>
            <w14:solidFill>
              <w14:schemeClr w14:val="tx1"/>
            </w14:solidFill>
          </w14:textFill>
        </w:rPr>
        <w:t>林地，为了对林地进行科学合理的抚育间伐管理，提高森林质量，增加经济效益，甲方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将森林抚育间伐承揽给乙方，</w:t>
      </w:r>
      <w:r>
        <w:rPr>
          <w:rFonts w:hint="eastAsia" w:ascii="仿宋_GB2312" w:hAnsi="仿宋_GB2312" w:eastAsia="仿宋_GB2312" w:cs="仿宋_GB2312"/>
          <w:color w:val="000000" w:themeColor="text1"/>
          <w:sz w:val="32"/>
          <w:szCs w:val="32"/>
          <w14:textFill>
            <w14:solidFill>
              <w14:schemeClr w14:val="tx1"/>
            </w14:solidFill>
          </w14:textFill>
        </w:rPr>
        <w:t>经双方友好协商，依据《中华人民共和国民法典》及相关法律法规的规定，就抚育间伐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承揽</w:t>
      </w:r>
      <w:r>
        <w:rPr>
          <w:rFonts w:hint="eastAsia" w:ascii="仿宋_GB2312" w:hAnsi="仿宋_GB2312" w:eastAsia="仿宋_GB2312" w:cs="仿宋_GB2312"/>
          <w:color w:val="000000" w:themeColor="text1"/>
          <w:sz w:val="32"/>
          <w:szCs w:val="32"/>
          <w14:textFill>
            <w14:solidFill>
              <w14:schemeClr w14:val="tx1"/>
            </w14:solidFill>
          </w14:textFill>
        </w:rPr>
        <w:t>事宜达成如下协议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B21B96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一、标的物或服务具体描述</w:t>
      </w:r>
    </w:p>
    <w:p w14:paraId="4A581C5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（一）</w:t>
      </w:r>
      <w:r>
        <w:rPr>
          <w:rFonts w:hint="eastAsia" w:ascii="楷体_GB2312" w:hAnsi="楷体_GB2312" w:eastAsia="楷体_GB2312" w:cs="楷体_GB2312"/>
          <w:color w:val="000000" w:themeColor="text1"/>
          <w:sz w:val="32"/>
          <w:szCs w:val="32"/>
          <w14:textFill>
            <w14:solidFill>
              <w14:schemeClr w14:val="tx1"/>
            </w14:solidFill>
          </w14:textFill>
        </w:rPr>
        <w:t>林地基本情况</w:t>
      </w:r>
    </w:p>
    <w:p w14:paraId="33E925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甲方同意将其合法拥有使用权的林地抚育间伐承揽给乙方施工作业。林地具体信息如下：</w:t>
      </w:r>
    </w:p>
    <w:p w14:paraId="66F41A2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 w:name="auto_fouce_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杨桥殿镇山下村山下组（林班），260302701小班，宗地号361029002019JEY0008L00000001，权证编号：赣〔2020〕东林经不动产证明第0031369号，小地名：天兴安。</w:t>
      </w:r>
      <w:bookmarkStart w:id="2" w:name="tip_risk_bookmark_3"/>
      <w:bookmarkStart w:id="3" w:name="tip_risk_bookmark_2"/>
    </w:p>
    <w:p w14:paraId="02163D4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邓家乡古源村古源组（林班），260302302小班，宗地号361029002016JEY0008L00000001，权证编号：赣〔2020〕东林经不动产证明第0031328号，小地名：竹山操。</w:t>
      </w:r>
    </w:p>
    <w:p w14:paraId="64F9E2E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邓家乡古源村古源组（林班），260302301小班，宗地号361029002016JEY0183L00000001，权证编号：赣〔2020〕东林经不动产证明第0031068号，小地名：乐家桔。</w:t>
      </w:r>
    </w:p>
    <w:p w14:paraId="4A70C0E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邓家乡古源村古源组（林班），260302901小班，宗地号361029002016JEY01897L00000001，权证编号：赣〔2020〕东林经不动产证明第0031178号，小地名：邹丝枯。</w:t>
      </w:r>
      <w:bookmarkEnd w:id="1"/>
    </w:p>
    <w:bookmarkEnd w:id="2"/>
    <w:bookmarkEnd w:id="3"/>
    <w:p w14:paraId="28DD83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4" w:name="auto_fouce_3"/>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5.森林类型：商品林。</w:t>
      </w:r>
    </w:p>
    <w:p w14:paraId="680ADA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6.林种：用材林。</w:t>
      </w:r>
    </w:p>
    <w:p w14:paraId="537CF7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7.树种：人工经济树种为湿地松。</w:t>
      </w:r>
      <w:bookmarkEnd w:id="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48E84DA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 xml:space="preserve">   （二）</w:t>
      </w:r>
      <w:bookmarkStart w:id="5" w:name="tip_risk_bookmark_5"/>
      <w:r>
        <w:rPr>
          <w:rFonts w:hint="eastAsia" w:ascii="楷体_GB2312" w:hAnsi="楷体_GB2312" w:eastAsia="楷体_GB2312" w:cs="楷体_GB2312"/>
          <w:color w:val="000000" w:themeColor="text1"/>
          <w:sz w:val="32"/>
          <w:szCs w:val="32"/>
          <w14:textFill>
            <w14:solidFill>
              <w14:schemeClr w14:val="tx1"/>
            </w14:solidFill>
          </w14:textFill>
        </w:rPr>
        <w:t>抚育间伐作业内容</w:t>
      </w:r>
    </w:p>
    <w:p w14:paraId="044F3C6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.作业内容</w:t>
      </w:r>
    </w:p>
    <w:p w14:paraId="51920ED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6" w:name="auto_fouce_4"/>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必须严格按照甲方提供的、经东乡区林业局批复的正式作业设计书要求作业，不得擅自篡改、调整作业内容、范围及标准，严格按照作业设计书的要求开展施工。否则，甲方有权单方解除本协议，且甲方不承担任何责任，由此产生的全部损失及不利后果均由乙方承担。</w:t>
      </w:r>
      <w:bookmarkEnd w:id="5"/>
      <w:bookmarkEnd w:id="6"/>
    </w:p>
    <w:p w14:paraId="57E8B9F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2.采伐作业</w:t>
      </w:r>
    </w:p>
    <w:p w14:paraId="6FABF6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7" w:name="auto_fouce_5"/>
      <w:r>
        <w:rPr>
          <w:rFonts w:hint="eastAsia" w:ascii="仿宋_GB2312" w:hAnsi="仿宋_GB2312" w:eastAsia="仿宋_GB2312" w:cs="仿宋_GB2312"/>
          <w:color w:val="000000" w:themeColor="text1"/>
          <w:sz w:val="32"/>
          <w:szCs w:val="32"/>
          <w14:textFill>
            <w14:solidFill>
              <w14:schemeClr w14:val="tx1"/>
            </w14:solidFill>
          </w14:textFill>
        </w:rPr>
        <w:t>按照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东乡区林业局作业设计书</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自行</w:t>
      </w:r>
      <w:r>
        <w:rPr>
          <w:rFonts w:hint="eastAsia" w:ascii="仿宋_GB2312" w:hAnsi="仿宋_GB2312" w:eastAsia="仿宋_GB2312" w:cs="仿宋_GB2312"/>
          <w:color w:val="000000" w:themeColor="text1"/>
          <w:sz w:val="32"/>
          <w:szCs w:val="32"/>
          <w14:textFill>
            <w14:solidFill>
              <w14:schemeClr w14:val="tx1"/>
            </w14:solidFill>
          </w14:textFill>
        </w:rPr>
        <w:t>负责组织专业的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w:t>
      </w:r>
      <w:r>
        <w:rPr>
          <w:rFonts w:hint="eastAsia" w:ascii="仿宋_GB2312" w:hAnsi="仿宋_GB2312" w:eastAsia="仿宋_GB2312" w:cs="仿宋_GB2312"/>
          <w:color w:val="000000" w:themeColor="text1"/>
          <w:sz w:val="32"/>
          <w:szCs w:val="32"/>
          <w14:textFill>
            <w14:solidFill>
              <w14:schemeClr w14:val="tx1"/>
            </w14:solidFill>
          </w14:textFill>
        </w:rPr>
        <w:t>伐队伍进行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施工</w:t>
      </w:r>
      <w:r>
        <w:rPr>
          <w:rFonts w:hint="eastAsia" w:ascii="仿宋_GB2312" w:hAnsi="仿宋_GB2312" w:eastAsia="仿宋_GB2312" w:cs="仿宋_GB2312"/>
          <w:color w:val="000000" w:themeColor="text1"/>
          <w:sz w:val="32"/>
          <w:szCs w:val="32"/>
          <w14:textFill>
            <w14:solidFill>
              <w14:schemeClr w14:val="tx1"/>
            </w14:solidFill>
          </w14:textFill>
        </w:rPr>
        <w:t>作业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w:t>
      </w:r>
      <w:r>
        <w:rPr>
          <w:rFonts w:hint="eastAsia" w:ascii="仿宋_GB2312" w:hAnsi="仿宋_GB2312" w:eastAsia="仿宋_GB2312" w:cs="仿宋_GB2312"/>
          <w:color w:val="000000" w:themeColor="text1"/>
          <w:sz w:val="32"/>
          <w:szCs w:val="32"/>
          <w:lang w:eastAsia="zh-CN"/>
          <w14:textFill>
            <w14:solidFill>
              <w14:schemeClr w14:val="tx1"/>
            </w14:solidFill>
          </w14:textFill>
        </w:rPr>
        <w:t>伐涉及的林木采伐许可证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由甲方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按照国家及地方有关规定办理，并应于乙方进场施工前办理完毕并向乙方提供使用</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w:t>
      </w:r>
      <w:r>
        <w:rPr>
          <w:rFonts w:hint="eastAsia" w:ascii="仿宋_GB2312" w:hAnsi="仿宋_GB2312" w:eastAsia="仿宋_GB2312" w:cs="仿宋_GB2312"/>
          <w:color w:val="000000" w:themeColor="text1"/>
          <w:sz w:val="32"/>
          <w:szCs w:val="32"/>
          <w14:textFill>
            <w14:solidFill>
              <w14:schemeClr w14:val="tx1"/>
            </w14:solidFill>
          </w14:textFill>
        </w:rPr>
        <w:t>伐作业应严格遵守国家</w:t>
      </w:r>
      <w:r>
        <w:rPr>
          <w:rFonts w:hint="eastAsia" w:ascii="仿宋_GB2312" w:hAnsi="仿宋_GB2312" w:eastAsia="仿宋_GB2312" w:cs="仿宋_GB2312"/>
          <w:color w:val="000000" w:themeColor="text1"/>
          <w:sz w:val="32"/>
          <w:szCs w:val="32"/>
          <w:lang w:eastAsia="zh-CN"/>
          <w14:textFill>
            <w14:solidFill>
              <w14:schemeClr w14:val="tx1"/>
            </w14:solidFill>
          </w14:textFill>
        </w:rPr>
        <w:t>及地方</w:t>
      </w:r>
      <w:r>
        <w:rPr>
          <w:rFonts w:hint="eastAsia" w:ascii="仿宋_GB2312" w:hAnsi="仿宋_GB2312" w:eastAsia="仿宋_GB2312" w:cs="仿宋_GB2312"/>
          <w:color w:val="000000" w:themeColor="text1"/>
          <w:sz w:val="32"/>
          <w:szCs w:val="32"/>
          <w14:textFill>
            <w14:solidFill>
              <w14:schemeClr w14:val="tx1"/>
            </w14:solidFill>
          </w14:textFill>
        </w:rPr>
        <w:t>有关森林采伐的法律法规和技术规程，确保采伐质量和安全。采伐过程中，乙方应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严格按照东乡区林业局作业设计书要求</w:t>
      </w:r>
      <w:r>
        <w:rPr>
          <w:rFonts w:hint="eastAsia" w:ascii="仿宋_GB2312" w:hAnsi="仿宋_GB2312" w:eastAsia="仿宋_GB2312" w:cs="仿宋_GB2312"/>
          <w:color w:val="000000" w:themeColor="text1"/>
          <w:sz w:val="32"/>
          <w:szCs w:val="32"/>
          <w14:textFill>
            <w14:solidFill>
              <w14:schemeClr w14:val="tx1"/>
            </w14:solidFill>
          </w14:textFill>
        </w:rPr>
        <w:t>合理选择采伐方式，控制采伐强度，保护好伐区内的其他植被和生态环境。</w:t>
      </w:r>
      <w:bookmarkEnd w:id="7"/>
    </w:p>
    <w:p w14:paraId="2E73BA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3</w:t>
      </w:r>
      <w:r>
        <w:rPr>
          <w:rFonts w:hint="eastAsia" w:ascii="仿宋_GB2312" w:hAnsi="仿宋_GB2312" w:eastAsia="仿宋_GB2312" w:cs="仿宋_GB2312"/>
          <w:color w:val="000000" w:themeColor="text1"/>
          <w:sz w:val="32"/>
          <w:szCs w:val="32"/>
          <w14:textFill>
            <w14:solidFill>
              <w14:schemeClr w14:val="tx1"/>
            </w14:solidFill>
          </w14:textFill>
        </w:rPr>
        <w:t>.伐区清理</w:t>
      </w:r>
    </w:p>
    <w:p w14:paraId="2748A5E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8" w:name="auto_fouce_6"/>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抚育间伐应遵循东乡区林业局作业设计书要求的“砍小留大、砍密留稀、砍劣留优”原则，保留经济价值高的目的树种。抚育间</w:t>
      </w:r>
      <w:r>
        <w:rPr>
          <w:rFonts w:hint="eastAsia" w:ascii="仿宋_GB2312" w:hAnsi="仿宋_GB2312" w:eastAsia="仿宋_GB2312" w:cs="仿宋_GB2312"/>
          <w:color w:val="000000" w:themeColor="text1"/>
          <w:sz w:val="32"/>
          <w:szCs w:val="32"/>
          <w14:textFill>
            <w14:solidFill>
              <w14:schemeClr w14:val="tx1"/>
            </w14:solidFill>
          </w14:textFill>
        </w:rPr>
        <w:t>伐作业完成后，乙方应及时对伐区进行清理。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抚育间伐后的残次病小林木及树枝等</w:t>
      </w:r>
      <w:r>
        <w:rPr>
          <w:rFonts w:hint="eastAsia" w:ascii="仿宋_GB2312" w:hAnsi="仿宋_GB2312" w:eastAsia="仿宋_GB2312" w:cs="仿宋_GB2312"/>
          <w:color w:val="000000" w:themeColor="text1"/>
          <w:sz w:val="32"/>
          <w:szCs w:val="32"/>
          <w14:textFill>
            <w14:solidFill>
              <w14:schemeClr w14:val="tx1"/>
            </w14:solidFill>
          </w14:textFill>
        </w:rPr>
        <w:t>采伐</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残留</w:t>
      </w:r>
      <w:r>
        <w:rPr>
          <w:rFonts w:hint="eastAsia" w:ascii="仿宋_GB2312" w:hAnsi="仿宋_GB2312" w:eastAsia="仿宋_GB2312" w:cs="仿宋_GB2312"/>
          <w:color w:val="000000" w:themeColor="text1"/>
          <w:sz w:val="32"/>
          <w:szCs w:val="32"/>
          <w14:textFill>
            <w14:solidFill>
              <w14:schemeClr w14:val="tx1"/>
            </w14:solidFill>
          </w14:textFill>
        </w:rPr>
        <w:t>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由乙方负责清理、装运及处置，乙方处置应符合东乡区林业局验收标准及相关规定。双方的清运费用与采伐残留物价款互相抵消，即甲方无需另行支付乙方清运费用，乙方也无需另行支付甲方采伐残留物价款。</w:t>
      </w:r>
      <w:bookmarkEnd w:id="8"/>
    </w:p>
    <w:p w14:paraId="610CC39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二、合作方式</w:t>
      </w:r>
    </w:p>
    <w:p w14:paraId="303A7BB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9" w:name="auto_fouce_8"/>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1.乙方负责合同标的林地抚育间伐，须缴纳</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10000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大写：壹万元）合同履约保证金。抚育间伐期间产生的所有费用，包括人员报酬、设备费用、物料成本、协调费用、安全防护费用、整改费用等，均由乙方自行承担并先行支付，甲方在任何情况下均无义务垫付前述费用。乙方作业全部完成并通过东乡区林业局验收且取得正式验收合格报告，完成全部伐区清理及问题整改，不存在任何遗留纠纷或安全隐患后，乙方向甲方开具等额的增值税普通发票，甲方收到发票后15个工作日内一次性付清合同约定的劳务费用。</w:t>
      </w:r>
      <w:bookmarkEnd w:id="9"/>
    </w:p>
    <w:p w14:paraId="5EC1F0D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10" w:name="tip_risk_bookmark_11"/>
      <w:bookmarkStart w:id="11" w:name="auto_fouce_1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2.抚育间伐项目验收通过后，对应项目全部补贴资金须全额发放至甲方账户。甲方通过招标确定供应商，中标供应商报价函中的报价即为合同金额，即</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元（大写：</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bookmarkEnd w:id="1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因乙方原因导致验收不通过项目补贴资金无法发放至甲方账户，或导致甲方被监管部门处罚、产生其他损失的，乙方自行承担全部后果，且须全额赔偿甲方由此产生的所有损失（包括但不限于甲方无法取得的补贴资金差额、监管罚款、整改费用、维权成本等），同时甲方无需向乙方支付任何费用。乙方应在收到验收不合格通知后按时完成整改，整改产生的全部费用由乙方自行承担。甲方有权在确认乙方已完成全部合同义务（包括伐区清理、问题整改完毕、无任何遗留纠纷或隐患）后15个工作日内一次性将合同金额支付给乙方。</w:t>
      </w:r>
      <w:bookmarkEnd w:id="11"/>
    </w:p>
    <w:p w14:paraId="07075A2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12" w:name="auto_fouce_15"/>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bookmarkStart w:id="13" w:name="tip_risk_bookmark_9"/>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协议履行过程中，甲乙双方不存在林地租赁关系，甲方无需向乙方支付任何费用。乙方须确保抚育间伐项目通过东乡区林业局验收。验收合格前，林地管护、林木看护、防火防盗责任全部由乙方承担；在此期间如发生林木损毁、被盗、火灾等损失，由乙方或第三方责任人依法赔偿甲方损失。验收合格后，林地管护由甲方自行负责。项目验收不合格的，甲方无需向乙方支付任何费用。</w:t>
      </w:r>
      <w:bookmarkEnd w:id="12"/>
      <w:bookmarkEnd w:id="13"/>
    </w:p>
    <w:p w14:paraId="1738CED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4" w:name="auto_fouce_16"/>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4.合同有效期自签订之日起至乙方完成全部合同义务且</w:t>
      </w:r>
      <w:r>
        <w:rPr>
          <w:rFonts w:ascii="仿宋_GB2312" w:hAnsi="宋体" w:eastAsia="仿宋_GB2312" w:cs="仿宋_GB2312"/>
          <w:color w:val="000000" w:themeColor="text1"/>
          <w:kern w:val="2"/>
          <w:sz w:val="32"/>
          <w:szCs w:val="32"/>
          <w14:textFill>
            <w14:solidFill>
              <w14:schemeClr w14:val="tx1"/>
            </w14:solidFill>
          </w14:textFill>
        </w:rPr>
        <w:t>东乡区林业局验收合格</w:t>
      </w:r>
      <w:r>
        <w:rPr>
          <w:rFonts w:hint="eastAsia" w:ascii="仿宋_GB2312" w:hAnsi="宋体" w:eastAsia="仿宋_GB2312" w:cs="仿宋_GB2312"/>
          <w:color w:val="000000" w:themeColor="text1"/>
          <w:kern w:val="2"/>
          <w:sz w:val="32"/>
          <w:szCs w:val="32"/>
          <w:lang w:val="en-US" w:eastAsia="zh-CN"/>
          <w14:textFill>
            <w14:solidFill>
              <w14:schemeClr w14:val="tx1"/>
            </w14:solidFill>
          </w14:textFill>
        </w:rPr>
        <w:t>并开具验收合格报告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之日止。</w:t>
      </w:r>
      <w:bookmarkEnd w:id="14"/>
    </w:p>
    <w:p w14:paraId="4E254E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三、双方权利义务</w:t>
      </w:r>
    </w:p>
    <w:p w14:paraId="1584B9E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（一）</w:t>
      </w:r>
      <w:r>
        <w:rPr>
          <w:rFonts w:hint="eastAsia" w:ascii="楷体_GB2312" w:hAnsi="楷体_GB2312" w:eastAsia="楷体_GB2312" w:cs="楷体_GB2312"/>
          <w:color w:val="000000" w:themeColor="text1"/>
          <w:sz w:val="32"/>
          <w:szCs w:val="32"/>
          <w14:textFill>
            <w14:solidFill>
              <w14:schemeClr w14:val="tx1"/>
            </w14:solidFill>
          </w14:textFill>
        </w:rPr>
        <w:t>甲方权利</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与</w:t>
      </w:r>
      <w:r>
        <w:rPr>
          <w:rFonts w:hint="eastAsia" w:ascii="楷体_GB2312" w:hAnsi="楷体_GB2312" w:eastAsia="楷体_GB2312" w:cs="楷体_GB2312"/>
          <w:color w:val="000000" w:themeColor="text1"/>
          <w:sz w:val="32"/>
          <w:szCs w:val="32"/>
          <w14:textFill>
            <w14:solidFill>
              <w14:schemeClr w14:val="tx1"/>
            </w14:solidFill>
          </w14:textFill>
        </w:rPr>
        <w:t>义务</w:t>
      </w:r>
    </w:p>
    <w:p w14:paraId="4715FC8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bookmarkStart w:id="15" w:name="auto_fouce_17"/>
      <w:r>
        <w:rPr>
          <w:rFonts w:hint="eastAsia" w:ascii="仿宋_GB2312" w:hAnsi="仿宋_GB2312" w:eastAsia="仿宋_GB2312" w:cs="仿宋_GB2312"/>
          <w:color w:val="000000" w:themeColor="text1"/>
          <w:sz w:val="32"/>
          <w:szCs w:val="32"/>
          <w14:textFill>
            <w14:solidFill>
              <w14:schemeClr w14:val="tx1"/>
            </w14:solidFill>
          </w14:textFill>
        </w:rPr>
        <w:t>1.有权对乙方的抚育间伐作业进行监督检查，提出意见和建议。</w:t>
      </w:r>
      <w:r>
        <w:rPr>
          <w:rFonts w:hint="eastAsia" w:ascii="仿宋_GB2312" w:hAnsi="仿宋_GB2312" w:eastAsia="仿宋_GB2312" w:cs="仿宋_GB2312"/>
          <w:color w:val="000000" w:themeColor="text1"/>
          <w:sz w:val="32"/>
          <w:szCs w:val="32"/>
          <w:lang w:eastAsia="zh-CN"/>
          <w14:textFill>
            <w14:solidFill>
              <w14:schemeClr w14:val="tx1"/>
            </w14:solidFill>
          </w14:textFill>
        </w:rPr>
        <w:t>有权对乙方的采伐范围、采伐树种、采伐数量进行全程监督，发现乙方存在超范围、超量、超树种采伐行为的，有权立即制止，并要求乙方限期整改。</w:t>
      </w:r>
      <w:bookmarkEnd w:id="15"/>
    </w:p>
    <w:p w14:paraId="48BA937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16" w:name="auto_fouce_18"/>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有权要求乙方按照本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约定的标准和要求进行作业，如发现乙方作业不符合要求，有权责令乙方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限期</w:t>
      </w:r>
      <w:r>
        <w:rPr>
          <w:rFonts w:hint="eastAsia" w:ascii="仿宋_GB2312" w:hAnsi="仿宋_GB2312" w:eastAsia="仿宋_GB2312" w:cs="仿宋_GB2312"/>
          <w:color w:val="000000" w:themeColor="text1"/>
          <w:sz w:val="32"/>
          <w:szCs w:val="32"/>
          <w14:textFill>
            <w14:solidFill>
              <w14:schemeClr w14:val="tx1"/>
            </w14:solidFill>
          </w14:textFill>
        </w:rPr>
        <w:t>整改</w:t>
      </w:r>
      <w:r>
        <w:rPr>
          <w:rFonts w:hint="eastAsia" w:ascii="仿宋_GB2312" w:hAnsi="仿宋_GB2312" w:eastAsia="仿宋_GB2312" w:cs="仿宋_GB2312"/>
          <w:color w:val="000000" w:themeColor="text1"/>
          <w:sz w:val="32"/>
          <w:szCs w:val="32"/>
          <w:lang w:eastAsia="zh-CN"/>
          <w14:textFill>
            <w14:solidFill>
              <w14:schemeClr w14:val="tx1"/>
            </w14:solidFill>
          </w14:textFill>
        </w:rPr>
        <w:t>，整改期限不得超过[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eastAsia="zh-CN"/>
          <w14:textFill>
            <w14:solidFill>
              <w14:schemeClr w14:val="tx1"/>
            </w14:solidFill>
          </w14:textFill>
        </w:rPr>
        <w:t>]个工作日</w:t>
      </w:r>
      <w:r>
        <w:rPr>
          <w:rFonts w:hint="eastAsia" w:ascii="仿宋_GB2312" w:hAnsi="仿宋_GB2312" w:eastAsia="仿宋_GB2312" w:cs="仿宋_GB2312"/>
          <w:color w:val="000000" w:themeColor="text1"/>
          <w:sz w:val="32"/>
          <w:szCs w:val="32"/>
          <w14:textFill>
            <w14:solidFill>
              <w14:schemeClr w14:val="tx1"/>
            </w14:solidFill>
          </w14:textFill>
        </w:rPr>
        <w:t>。</w:t>
      </w:r>
      <w:bookmarkEnd w:id="16"/>
    </w:p>
    <w:p w14:paraId="48EC4D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3.</w:t>
      </w:r>
      <w:r>
        <w:rPr>
          <w:rFonts w:hint="eastAsia" w:ascii="仿宋_GB2312" w:hAnsi="仿宋_GB2312" w:eastAsia="仿宋_GB2312" w:cs="仿宋_GB2312"/>
          <w:color w:val="000000" w:themeColor="text1"/>
          <w:sz w:val="32"/>
          <w:szCs w:val="32"/>
          <w14:textFill>
            <w14:solidFill>
              <w14:schemeClr w14:val="tx1"/>
            </w14:solidFill>
          </w14:textFill>
        </w:rPr>
        <w:t>在乙方违反法律法规或本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约定时，有权解除本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w:t>
      </w:r>
    </w:p>
    <w:p w14:paraId="145842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4.甲方应</w:t>
      </w:r>
      <w:r>
        <w:rPr>
          <w:rFonts w:hint="eastAsia" w:ascii="仿宋_GB2312" w:hAnsi="仿宋_GB2312" w:eastAsia="仿宋_GB2312" w:cs="仿宋_GB2312"/>
          <w:color w:val="000000" w:themeColor="text1"/>
          <w:sz w:val="32"/>
          <w:szCs w:val="32"/>
          <w14:textFill>
            <w14:solidFill>
              <w14:schemeClr w14:val="tx1"/>
            </w14:solidFill>
          </w14:textFill>
        </w:rPr>
        <w:t>向乙方提供准确的林地相关资料，包括林地权属证明、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四至范围</w:t>
      </w:r>
      <w:r>
        <w:rPr>
          <w:rFonts w:hint="eastAsia" w:ascii="仿宋_GB2312" w:hAnsi="仿宋_GB2312" w:eastAsia="仿宋_GB2312" w:cs="仿宋_GB2312"/>
          <w:color w:val="000000" w:themeColor="text1"/>
          <w:sz w:val="32"/>
          <w:szCs w:val="32"/>
          <w14:textFill>
            <w14:solidFill>
              <w14:schemeClr w14:val="tx1"/>
            </w14:solidFill>
          </w14:textFill>
        </w:rPr>
        <w:t>图等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并负责办理林木采伐许可证</w:t>
      </w:r>
      <w:r>
        <w:rPr>
          <w:rFonts w:hint="eastAsia" w:ascii="仿宋_GB2312" w:hAnsi="仿宋_GB2312" w:eastAsia="仿宋_GB2312" w:cs="仿宋_GB2312"/>
          <w:color w:val="000000" w:themeColor="text1"/>
          <w:sz w:val="32"/>
          <w:szCs w:val="32"/>
          <w14:textFill>
            <w14:solidFill>
              <w14:schemeClr w14:val="tx1"/>
            </w14:solidFill>
          </w14:textFill>
        </w:rPr>
        <w:t>。</w:t>
      </w:r>
    </w:p>
    <w:p w14:paraId="301C23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17" w:name="auto_fouce_19"/>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5.甲方可根据乙方的书面申请，</w:t>
      </w:r>
      <w:r>
        <w:rPr>
          <w:rFonts w:hint="eastAsia" w:ascii="仿宋_GB2312" w:hAnsi="仿宋_GB2312" w:eastAsia="仿宋_GB2312" w:cs="仿宋_GB2312"/>
          <w:color w:val="000000" w:themeColor="text1"/>
          <w:sz w:val="32"/>
          <w:szCs w:val="32"/>
          <w14:textFill>
            <w14:solidFill>
              <w14:schemeClr w14:val="tx1"/>
            </w14:solidFill>
          </w14:textFill>
        </w:rPr>
        <w:t>协</w:t>
      </w:r>
      <w:r>
        <w:rPr>
          <w:rFonts w:hint="eastAsia" w:ascii="仿宋_GB2312" w:hAnsi="仿宋_GB2312" w:eastAsia="仿宋_GB2312" w:cs="仿宋_GB2312"/>
          <w:color w:val="000000" w:themeColor="text1"/>
          <w:sz w:val="32"/>
          <w:szCs w:val="32"/>
          <w:lang w:eastAsia="zh-CN"/>
          <w14:textFill>
            <w14:solidFill>
              <w14:schemeClr w14:val="tx1"/>
            </w14:solidFill>
          </w14:textFill>
        </w:rPr>
        <w:t>助</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协调</w:t>
      </w:r>
      <w:r>
        <w:rPr>
          <w:rFonts w:hint="eastAsia" w:ascii="仿宋_GB2312" w:hAnsi="仿宋_GB2312" w:eastAsia="仿宋_GB2312" w:cs="仿宋_GB2312"/>
          <w:color w:val="000000" w:themeColor="text1"/>
          <w:sz w:val="32"/>
          <w:szCs w:val="32"/>
          <w14:textFill>
            <w14:solidFill>
              <w14:schemeClr w14:val="tx1"/>
            </w14:solidFill>
          </w14:textFill>
        </w:rPr>
        <w:t>作业过程中与当地村民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相关部门的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关系</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协调产生的全部费用由</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自行承担</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甲方不承担强制协调义务，协调不成的，乙方应自行解决相关问题，不得因此延误施工或主张甲方承担协调、施工延误或其他相关责任。</w:t>
      </w:r>
      <w:bookmarkEnd w:id="17"/>
    </w:p>
    <w:p w14:paraId="28CD055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（二）</w:t>
      </w:r>
      <w:r>
        <w:rPr>
          <w:rFonts w:hint="eastAsia" w:ascii="楷体_GB2312" w:hAnsi="楷体_GB2312" w:eastAsia="楷体_GB2312" w:cs="楷体_GB2312"/>
          <w:color w:val="000000" w:themeColor="text1"/>
          <w:sz w:val="32"/>
          <w:szCs w:val="32"/>
          <w14:textFill>
            <w14:solidFill>
              <w14:schemeClr w14:val="tx1"/>
            </w14:solidFill>
          </w14:textFill>
        </w:rPr>
        <w:t>乙方权利</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与</w:t>
      </w:r>
      <w:r>
        <w:rPr>
          <w:rFonts w:hint="eastAsia" w:ascii="楷体_GB2312" w:hAnsi="楷体_GB2312" w:eastAsia="楷体_GB2312" w:cs="楷体_GB2312"/>
          <w:color w:val="000000" w:themeColor="text1"/>
          <w:sz w:val="32"/>
          <w:szCs w:val="32"/>
          <w14:textFill>
            <w14:solidFill>
              <w14:schemeClr w14:val="tx1"/>
            </w14:solidFill>
          </w14:textFill>
        </w:rPr>
        <w:t>义务</w:t>
      </w:r>
    </w:p>
    <w:p w14:paraId="090E96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18" w:name="auto_fouce_21"/>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乙方有</w:t>
      </w:r>
      <w:r>
        <w:rPr>
          <w:rFonts w:hint="eastAsia" w:ascii="仿宋_GB2312" w:hAnsi="仿宋_GB2312" w:eastAsia="仿宋_GB2312" w:cs="仿宋_GB2312"/>
          <w:color w:val="000000" w:themeColor="text1"/>
          <w:sz w:val="32"/>
          <w:szCs w:val="32"/>
          <w14:textFill>
            <w14:solidFill>
              <w14:schemeClr w14:val="tx1"/>
            </w14:solidFill>
          </w14:textFill>
        </w:rPr>
        <w:t>权根据本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w:t>
      </w:r>
      <w:r>
        <w:rPr>
          <w:rFonts w:hint="eastAsia" w:ascii="仿宋_GB2312" w:hAnsi="仿宋_GB2312" w:eastAsia="仿宋_GB2312" w:cs="仿宋_GB2312"/>
          <w:color w:val="000000" w:themeColor="text1"/>
          <w:sz w:val="32"/>
          <w:szCs w:val="32"/>
          <w14:textFill>
            <w14:solidFill>
              <w14:schemeClr w14:val="tx1"/>
            </w14:solidFill>
          </w14:textFill>
        </w:rPr>
        <w:t>约定和国家相关规定，自主组织实施抚育间伐作业，包括选择采伐队伍、采伐设备等</w:t>
      </w:r>
      <w:r>
        <w:rPr>
          <w:rFonts w:hint="eastAsia" w:ascii="仿宋_GB2312" w:hAnsi="仿宋_GB2312" w:eastAsia="仿宋_GB2312" w:cs="仿宋_GB2312"/>
          <w:color w:val="000000" w:themeColor="text1"/>
          <w:sz w:val="32"/>
          <w:szCs w:val="32"/>
          <w:lang w:eastAsia="zh-CN"/>
          <w14:textFill>
            <w14:solidFill>
              <w14:schemeClr w14:val="tx1"/>
            </w14:solidFill>
          </w14:textFill>
        </w:rPr>
        <w:t>，但乙方所选施工队伍应具备相应的抚育间伐作业能力</w:t>
      </w:r>
      <w:r>
        <w:rPr>
          <w:rFonts w:hint="eastAsia" w:ascii="仿宋_GB2312" w:hAnsi="仿宋_GB2312" w:eastAsia="仿宋_GB2312" w:cs="仿宋_GB2312"/>
          <w:color w:val="000000" w:themeColor="text1"/>
          <w:sz w:val="32"/>
          <w:szCs w:val="32"/>
          <w14:textFill>
            <w14:solidFill>
              <w14:schemeClr w14:val="tx1"/>
            </w14:solidFill>
          </w14:textFill>
        </w:rPr>
        <w:t>。</w:t>
      </w:r>
      <w:bookmarkEnd w:id="18"/>
    </w:p>
    <w:p w14:paraId="7FCC2C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19" w:name="auto_fouce_2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2.乙方</w:t>
      </w:r>
      <w:r>
        <w:rPr>
          <w:rFonts w:hint="eastAsia" w:ascii="仿宋_GB2312" w:hAnsi="仿宋_GB2312" w:eastAsia="仿宋_GB2312" w:cs="仿宋_GB2312"/>
          <w:color w:val="000000" w:themeColor="text1"/>
          <w:sz w:val="32"/>
          <w:szCs w:val="32"/>
          <w14:textFill>
            <w14:solidFill>
              <w14:schemeClr w14:val="tx1"/>
            </w14:solidFill>
          </w14:textFill>
        </w:rPr>
        <w:t>有权按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东乡区林业局的作业</w:t>
      </w:r>
      <w:r>
        <w:rPr>
          <w:rFonts w:hint="eastAsia" w:ascii="仿宋_GB2312" w:hAnsi="仿宋_GB2312" w:eastAsia="仿宋_GB2312" w:cs="仿宋_GB2312"/>
          <w:color w:val="000000" w:themeColor="text1"/>
          <w:sz w:val="32"/>
          <w:szCs w:val="32"/>
          <w14:textFill>
            <w14:solidFill>
              <w14:schemeClr w14:val="tx1"/>
            </w14:solidFill>
          </w14:textFill>
        </w:rPr>
        <w:t>设计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书</w:t>
      </w:r>
      <w:r>
        <w:rPr>
          <w:rFonts w:hint="eastAsia" w:ascii="仿宋_GB2312" w:hAnsi="仿宋_GB2312" w:eastAsia="仿宋_GB2312" w:cs="仿宋_GB2312"/>
          <w:color w:val="000000" w:themeColor="text1"/>
          <w:sz w:val="32"/>
          <w:szCs w:val="32"/>
          <w14:textFill>
            <w14:solidFill>
              <w14:schemeClr w14:val="tx1"/>
            </w14:solidFill>
          </w14:textFill>
        </w:rPr>
        <w:t>进行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施工</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在采伐许可证规定的范围内</w:t>
      </w:r>
      <w:r>
        <w:rPr>
          <w:rFonts w:hint="eastAsia" w:ascii="仿宋_GB2312" w:hAnsi="仿宋_GB2312" w:eastAsia="仿宋_GB2312" w:cs="仿宋_GB2312"/>
          <w:color w:val="000000" w:themeColor="text1"/>
          <w:sz w:val="32"/>
          <w:szCs w:val="32"/>
          <w14:textFill>
            <w14:solidFill>
              <w14:schemeClr w14:val="tx1"/>
            </w14:solidFill>
          </w14:textFill>
        </w:rPr>
        <w:t>依法依规进行抚育间伐作业，确保作业质量和安全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须</w:t>
      </w:r>
      <w:r>
        <w:rPr>
          <w:rFonts w:hint="eastAsia" w:ascii="仿宋_GB2312" w:hAnsi="仿宋_GB2312" w:eastAsia="仿宋_GB2312" w:cs="仿宋_GB2312"/>
          <w:color w:val="000000" w:themeColor="text1"/>
          <w:sz w:val="32"/>
          <w:szCs w:val="32"/>
          <w14:textFill>
            <w14:solidFill>
              <w14:schemeClr w14:val="tx1"/>
            </w14:solidFill>
          </w14:textFill>
        </w:rPr>
        <w:t>接受甲方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及林业主管部门</w:t>
      </w:r>
      <w:r>
        <w:rPr>
          <w:rFonts w:hint="eastAsia" w:ascii="仿宋_GB2312" w:hAnsi="仿宋_GB2312" w:eastAsia="仿宋_GB2312" w:cs="仿宋_GB2312"/>
          <w:color w:val="000000" w:themeColor="text1"/>
          <w:sz w:val="32"/>
          <w:szCs w:val="32"/>
          <w14:textFill>
            <w14:solidFill>
              <w14:schemeClr w14:val="tx1"/>
            </w14:solidFill>
          </w14:textFill>
        </w:rPr>
        <w:t>的监督检查。</w:t>
      </w:r>
      <w:bookmarkEnd w:id="19"/>
    </w:p>
    <w:p w14:paraId="05C7BF5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0" w:name="auto_fouce_2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乙方应</w:t>
      </w:r>
      <w:r>
        <w:rPr>
          <w:rFonts w:hint="eastAsia" w:ascii="仿宋_GB2312" w:hAnsi="仿宋_GB2312" w:eastAsia="仿宋_GB2312" w:cs="仿宋_GB2312"/>
          <w:color w:val="000000" w:themeColor="text1"/>
          <w:sz w:val="32"/>
          <w:szCs w:val="32"/>
          <w14:textFill>
            <w14:solidFill>
              <w14:schemeClr w14:val="tx1"/>
            </w14:solidFill>
          </w14:textFill>
        </w:rPr>
        <w:t>严格遵守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林业管理部门的相关规定及安全生产法律法规，为作业人员提供劳保用品、办理工伤保险，做好安全生产和护林防火工作。乙方对施工过程中发生的一切安全事故承担全部责任，包括但不限于对作业人员、第三方人员的人身损害赔偿及财产损失赔偿；因乙方原因导致甲方被行政处罚或卷入诉讼的，乙方应全额赔偿甲方因此支出的全部费用。乙方在施工过程中造成自身员工或第三方人员、财产损失，由乙方自行负责承担，与甲方无关。</w:t>
      </w:r>
      <w:bookmarkEnd w:id="20"/>
    </w:p>
    <w:p w14:paraId="3150E6A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1" w:name="auto_fouce_25"/>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乙方应严格按照采伐许可证规定的位置、界限、树种、数量、采伐期限等要求施工，严禁超范围、超量、超期采伐。如乙方违反前述要求，或采伐中破坏林地生态环境，或引发安全生产、森林防火、村民纠纷等问题，给甲方造成的所有直接、间接损失（含监管部门罚款、名誉损失赔偿、后续林地整改及修复费用、甲方为处理相关事件产生的全部支出、可得利益损失等）均由乙方全额承担。</w:t>
      </w:r>
      <w:bookmarkEnd w:id="21"/>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38C050C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5.乙方在合同履行期间的山地、青苗、林木等山林权属仍归甲方所有，乙方在合同履行期间不享有任何山林权益。 </w:t>
      </w:r>
    </w:p>
    <w:p w14:paraId="504427C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2" w:name="auto_fouce_26"/>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乙方因本次作业获取的甲方林地相关数据、资料仅可用于本次抚育间伐作业使用，不得向第三方泄露，也不得用于其他任何用途；基于本次作业形成的所有衍生权益均归甲方所有。乙方违反保密义务或擅自使用甲方林地数据、资料的，应向甲方支付合同金额百分之十的违约金；违约金不足以弥补甲方损失的，乙方应就不足部分继续赔偿。</w:t>
      </w:r>
      <w:bookmarkEnd w:id="22"/>
    </w:p>
    <w:p w14:paraId="7E4E6CD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bookmarkStart w:id="23" w:name="auto_fouce_27"/>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乙方在施工过程中应避免破坏林地生态，必须优先使用原有集材道。如需开设新的集材道，乙方须提前[15]个工作日向甲方提交书面申请及施工方案，经甲方书面同意后方可实施。施工结束后，乙方应将所有被破坏的集材道及其他受损林地恢复至施工前状态，恢复标准须经甲方确认。</w:t>
      </w:r>
      <w:bookmarkEnd w:id="23"/>
    </w:p>
    <w:p w14:paraId="51574E7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四、其他</w:t>
      </w:r>
    </w:p>
    <w:p w14:paraId="1982D83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1.本合同未尽事宜，可由双方另行签订补充合同，补充合同与本合同具有同等法律效力。</w:t>
      </w:r>
    </w:p>
    <w:p w14:paraId="662B3E2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4" w:name="auto_fouce_29"/>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乙方若发生以下任一情形，构成违约：①未按本合同约定及东乡区林业局作业设计书要求施工，包括但不限于超范围、超量、超树种、超期限采伐，或采伐方式、采伐强度不符合设计要求；②未通过东乡区林业局验收或返工整改后仍验收不合格；③违反安全生产、环保或林木采伐相关法律法规，导致甲方遭受损失；④擅自开设新集材道或破坏林地且未予修复；⑤未按期完成作业或未按采伐许可证要求施工。乙方违约的，应赔偿甲方因此遭受的全部直接及间接损失，包括但不限于诉讼费、保全费、保全责任保险费、律师费、差旅费等合理维权费用；甲方有权单方解除本合同，解除通知自到达乙方之日起生效。</w:t>
      </w:r>
      <w:bookmarkEnd w:id="24"/>
    </w:p>
    <w:p w14:paraId="54D53D8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5" w:name="auto_fouce_3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3.本合同自双方签字或盖章之日起生效。本合同一式[肆]份，甲乙双方各执[贰]份，每份具有同等法律效力。</w:t>
      </w:r>
      <w:bookmarkEnd w:id="25"/>
    </w:p>
    <w:p w14:paraId="2B4122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9325B1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8" w:name="_GoBack"/>
      <w:bookmarkEnd w:id="28"/>
    </w:p>
    <w:p w14:paraId="78CF3CC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甲方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签字/盖章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乙方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签字/盖章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5A97A2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C53DC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26" w:name="tip_risk_bookmark_26"/>
      <w:bookmarkStart w:id="27" w:name="tip_risk_bookmark_37"/>
      <w:r>
        <w:rPr>
          <w:rFonts w:hint="eastAsia" w:ascii="仿宋_GB2312" w:hAnsi="仿宋_GB2312" w:eastAsia="仿宋_GB2312" w:cs="仿宋_GB2312"/>
          <w:color w:val="000000" w:themeColor="text1"/>
          <w:sz w:val="32"/>
          <w:szCs w:val="32"/>
          <w14:textFill>
            <w14:solidFill>
              <w14:schemeClr w14:val="tx1"/>
            </w14:solidFill>
          </w14:textFill>
        </w:rPr>
        <w:t>签订日期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签订日期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日</w:t>
      </w:r>
      <w:bookmarkEnd w:id="26"/>
      <w:bookmarkEnd w:id="27"/>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BDAF7"/>
    <w:multiLevelType w:val="singleLevel"/>
    <w:tmpl w:val="9BBBDAF7"/>
    <w:lvl w:ilvl="0" w:tentative="0">
      <w:start w:val="2"/>
      <w:numFmt w:val="decimal"/>
      <w:lvlText w:val="%1."/>
      <w:lvlJc w:val="left"/>
      <w:pPr>
        <w:tabs>
          <w:tab w:val="left" w:pos="312"/>
        </w:tabs>
      </w:pPr>
    </w:lvl>
  </w:abstractNum>
  <w:abstractNum w:abstractNumId="1">
    <w:nsid w:val="BE10012E"/>
    <w:multiLevelType w:val="singleLevel"/>
    <w:tmpl w:val="BE10012E"/>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F1D2C"/>
    <w:rsid w:val="02687E81"/>
    <w:rsid w:val="0B3E0076"/>
    <w:rsid w:val="0D34683D"/>
    <w:rsid w:val="1BD02EFD"/>
    <w:rsid w:val="26FE15D4"/>
    <w:rsid w:val="36EA45BE"/>
    <w:rsid w:val="36FFEDDA"/>
    <w:rsid w:val="38995E18"/>
    <w:rsid w:val="3B300BF4"/>
    <w:rsid w:val="3BD583A2"/>
    <w:rsid w:val="3EFDB70D"/>
    <w:rsid w:val="3F3EFAEA"/>
    <w:rsid w:val="3F7FC707"/>
    <w:rsid w:val="495F9FD9"/>
    <w:rsid w:val="4EBF3704"/>
    <w:rsid w:val="4F2E6CDC"/>
    <w:rsid w:val="4FAB3473"/>
    <w:rsid w:val="576F0018"/>
    <w:rsid w:val="5BFF27DC"/>
    <w:rsid w:val="5EC01730"/>
    <w:rsid w:val="5F7A56A9"/>
    <w:rsid w:val="5FFDB397"/>
    <w:rsid w:val="63D16000"/>
    <w:rsid w:val="68B5A20B"/>
    <w:rsid w:val="6BFEACA1"/>
    <w:rsid w:val="6FCFAD29"/>
    <w:rsid w:val="73774BF8"/>
    <w:rsid w:val="73AE0366"/>
    <w:rsid w:val="77276CD2"/>
    <w:rsid w:val="77BE39EC"/>
    <w:rsid w:val="78B5378C"/>
    <w:rsid w:val="7AF60952"/>
    <w:rsid w:val="7BD2976C"/>
    <w:rsid w:val="7C76E32A"/>
    <w:rsid w:val="7DFF2855"/>
    <w:rsid w:val="7F35F68B"/>
    <w:rsid w:val="97F959FD"/>
    <w:rsid w:val="9FC754B7"/>
    <w:rsid w:val="B1FF7824"/>
    <w:rsid w:val="B79D0D6B"/>
    <w:rsid w:val="B7BED844"/>
    <w:rsid w:val="BD7EA14D"/>
    <w:rsid w:val="BEAB6330"/>
    <w:rsid w:val="CCF72A04"/>
    <w:rsid w:val="CD3EFAA8"/>
    <w:rsid w:val="D2FFB2D6"/>
    <w:rsid w:val="D7DE7300"/>
    <w:rsid w:val="DD3FDD1A"/>
    <w:rsid w:val="DD7B1FF2"/>
    <w:rsid w:val="E3DAE336"/>
    <w:rsid w:val="F4F99C1F"/>
    <w:rsid w:val="F71F042A"/>
    <w:rsid w:val="F7BB02A0"/>
    <w:rsid w:val="F85DA165"/>
    <w:rsid w:val="F9F962F4"/>
    <w:rsid w:val="F9FF4146"/>
    <w:rsid w:val="FD3F0924"/>
    <w:rsid w:val="FEFF3722"/>
    <w:rsid w:val="FF540BB7"/>
    <w:rsid w:val="FF59F97C"/>
    <w:rsid w:val="FF6D6E84"/>
    <w:rsid w:val="FFDB97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annotation reference"/>
    <w:basedOn w:val="3"/>
    <w:uiPriority w:val="0"/>
    <w:rPr>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00d2113e-29e2-49ec-83de-8538d2175b90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255C547D</paraID>
      <start xmlns="http://schemas.wps.cn/vas-ai-hub/contract-review">134</start>
      <end xmlns="http://schemas.wps.cn/vas-ai-hub/contract-review">136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e51ad1e6-71ae-431e-b375-82cccc23cf62</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4A581C5B</paraID>
      <start xmlns="http://schemas.wps.cn/vas-ai-hub/contract-review">3</start>
      <end xmlns="http://schemas.wps.cn/vas-ai-hub/contract-review">9</end>
      <status xmlns="http://schemas.wps.cn/vas-ai-hub/contract-review">modified</status>
      <modifiedWord xmlns="http://schemas.wps.cn/vas-ai-hub/contract-review">（一）</modifiedWord>
      <trackRevisions xmlns="http://schemas.wps.cn/vas-ai-hub/contract-review">true</trackRevisions>
    </reviewItem>
    <reviewItem xmlns="http://schemas.wps.cn/vas-ai-hub/contract-review">
      <errorID xmlns="http://schemas.wps.cn/vas-ai-hub/contract-review">1f02ec31-1a86-4f33-96ea-d4d80e8d35d1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66F41A2F</paraID>
      <start xmlns="http://schemas.wps.cn/vas-ai-hub/contract-review">59</start>
      <end xmlns="http://schemas.wps.cn/vas-ai-hub/contract-review">61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95d14c00-e446-48b8-a226-1c3b4e449cbb</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48E84DAA</paraID>
      <start xmlns="http://schemas.wps.cn/vas-ai-hub/contract-review">3</start>
      <end xmlns="http://schemas.wps.cn/vas-ai-hub/contract-review">9</end>
      <status xmlns="http://schemas.wps.cn/vas-ai-hub/contract-review">modified</status>
      <modifiedWord xmlns="http://schemas.wps.cn/vas-ai-hub/contract-review">（二）</modifiedWord>
      <trackRevisions xmlns="http://schemas.wps.cn/vas-ai-hub/contract-review">true</trackRevisions>
    </reviewItem>
    <reviewItem xmlns="http://schemas.wps.cn/vas-ai-hub/contract-review">
      <errorID xmlns="http://schemas.wps.cn/vas-ai-hub/contract-review">c3c6cc32-4bbb-425e-97bb-913d5999afbf</errorID>
      <errorWord xmlns="http://schemas.wps.cn/vas-ai-hub/contract-review">付育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抚育</item>
      </candidateList>
      <explain xmlns="http://schemas.wps.cn/vas-ai-hub/contract-review"/>
      <paraID xmlns="http://schemas.wps.cn/vas-ai-hub/contract-review">2748A5EA</paraID>
      <start xmlns="http://schemas.wps.cn/vas-ai-hub/contract-review">53</start>
      <end xmlns="http://schemas.wps.cn/vas-ai-hub/contract-review">57</end>
      <status xmlns="http://schemas.wps.cn/vas-ai-hub/contract-review">modified</status>
      <modifiedWord xmlns="http://schemas.wps.cn/vas-ai-hub/contract-review">抚育</modifiedWord>
      <trackRevisions xmlns="http://schemas.wps.cn/vas-ai-hub/contract-review">true</trackRevisions>
    </reviewItem>
    <reviewItem xmlns="http://schemas.wps.cn/vas-ai-hub/contract-review">
      <errorID xmlns="http://schemas.wps.cn/vas-ai-hub/contract-review">900d5cd4-00ba-435f-bd04-d1c83ab1f613</errorID>
      <errorWord xmlns="http://schemas.wps.cn/vas-ai-hub/contract-review">其间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期间</item>
      </candidateList>
      <explain xmlns="http://schemas.wps.cn/vas-ai-hub/contract-review"/>
      <paraID xmlns="http://schemas.wps.cn/vas-ai-hub/contract-review">303A7BB8</paraID>
      <start xmlns="http://schemas.wps.cn/vas-ai-hub/contract-review">46</start>
      <end xmlns="http://schemas.wps.cn/vas-ai-hub/contract-review">50</end>
      <status xmlns="http://schemas.wps.cn/vas-ai-hub/contract-review">modified</status>
      <modifiedWord xmlns="http://schemas.wps.cn/vas-ai-hub/contract-review">期间</modifiedWord>
      <trackRevisions xmlns="http://schemas.wps.cn/vas-ai-hub/contract-review">true</trackRevisions>
    </reviewItem>
    <reviewItem xmlns="http://schemas.wps.cn/vas-ai-hub/contract-review">
      <errorID xmlns="http://schemas.wps.cn/vas-ai-hub/contract-review">82c75c8d-d2fa-4017-8d57-22bff18ef25b</errorID>
      <errorWord xmlns="http://schemas.wps.cn/vas-ai-hub/contract-review">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日内</item>
      </candidateList>
      <explain xmlns="http://schemas.wps.cn/vas-ai-hub/contract-review"/>
      <paraID xmlns="http://schemas.wps.cn/vas-ai-hub/contract-review">303A7BB8</paraID>
      <start xmlns="http://schemas.wps.cn/vas-ai-hub/contract-review">136</start>
      <end xmlns="http://schemas.wps.cn/vas-ai-hub/contract-review">139</end>
      <status xmlns="http://schemas.wps.cn/vas-ai-hub/contract-review">modified</status>
      <modifiedWord xmlns="http://schemas.wps.cn/vas-ai-hub/contract-review">日内</modifiedWord>
      <trackRevisions xmlns="http://schemas.wps.cn/vas-ai-hub/contract-review">true</trackRevisions>
    </reviewItem>
    <reviewItem xmlns="http://schemas.wps.cn/vas-ai-hub/contract-review">
      <errorID xmlns="http://schemas.wps.cn/vas-ai-hub/contract-review">28bb8529-c8c9-41d7-a1d8-b42a62dbe6d8</errorID>
      <errorWord xmlns="http://schemas.wps.cn/vas-ai-hub/contract-review">(一)</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（一）</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1584B9EA</paraID>
      <start xmlns="http://schemas.wps.cn/vas-ai-hub/contract-review">4</start>
      <end xmlns="http://schemas.wps.cn/vas-ai-hub/contract-review">10</end>
      <status xmlns="http://schemas.wps.cn/vas-ai-hub/contract-review">modified</status>
      <modifiedWord xmlns="http://schemas.wps.cn/vas-ai-hub/contract-review">（一）</modifiedWord>
      <trackRevisions xmlns="http://schemas.wps.cn/vas-ai-hub/contract-review">true</trackRevisions>
    </reviewItem>
    <reviewItem xmlns="http://schemas.wps.cn/vas-ai-hub/contract-review">
      <errorID xmlns="http://schemas.wps.cn/vas-ai-hub/contract-review">9e3dd62e-3e32-46e7-8a3c-6d2e4bf1b551</errorID>
      <errorWord xmlns="http://schemas.wps.cn/vas-ai-hub/contract-review">(二)</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（二）</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28CD055F</paraID>
      <start xmlns="http://schemas.wps.cn/vas-ai-hub/contract-review">4</start>
      <end xmlns="http://schemas.wps.cn/vas-ai-hub/contract-review">10</end>
      <status xmlns="http://schemas.wps.cn/vas-ai-hub/contract-review">modified</status>
      <modifiedWord xmlns="http://schemas.wps.cn/vas-ai-hub/contract-review">（二）</modifiedWord>
      <trackRevisions xmlns="http://schemas.wps.cn/vas-ai-hub/contract-review">true</trackRevisions>
    </reviewItem>
    <reviewItem xmlns="http://schemas.wps.cn/vas-ai-hub/contract-review">
      <errorID xmlns="http://schemas.wps.cn/vas-ai-hub/contract-review">885ea4a5-1cef-43a0-bc28-dc0b8c35ae14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78CF3CC8</paraID>
      <start xmlns="http://schemas.wps.cn/vas-ai-hub/contract-review">2</start>
      <end xmlns="http://schemas.wps.cn/vas-ai-hub/contract-review">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06a3c0da-49e7-409d-b1c0-d6cf843ff19d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78CF3CC8</paraID>
      <start xmlns="http://schemas.wps.cn/vas-ai-hub/contract-review">9</start>
      <end xmlns="http://schemas.wps.cn/vas-ai-hub/contract-review">11</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45c73dc0-4b18-4c25-ae95-94e272d19383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78CF3CC8</paraID>
      <start xmlns="http://schemas.wps.cn/vas-ai-hub/contract-review">28</start>
      <end xmlns="http://schemas.wps.cn/vas-ai-hub/contract-review">30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29dde911-b915-4970-88af-b70a2588c79b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78CF3CC8</paraID>
      <start xmlns="http://schemas.wps.cn/vas-ai-hub/contract-review">35</start>
      <end xmlns="http://schemas.wps.cn/vas-ai-hub/contract-review">37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90e4e5a4-00b8-45a3-9791-de29333562be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5C53DCF6</paraID>
      <start xmlns="http://schemas.wps.cn/vas-ai-hub/contract-review">4</start>
      <end xmlns="http://schemas.wps.cn/vas-ai-hub/contract-review">6</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7217a948-0f6d-4dc1-a11b-021e1c55c5af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5C53DCF6</paraID>
      <start xmlns="http://schemas.wps.cn/vas-ai-hub/contract-review">28</start>
      <end xmlns="http://schemas.wps.cn/vas-ai-hub/contract-review">30</end>
      <status xmlns="http://schemas.wps.cn/vas-ai-hub/contract-review">modified</status>
      <modifiedWord xmlns="http://schemas.wps.cn/vas-ai-hub/contract-review">：</modifiedWord>
      <trackRevisions xmlns="http://schemas.wps.cn/vas-ai-hub/contract-review">true</trackRevisions>
    </reviewItem>
  </reviewItems>
  <config xmlns="http://schemas.wps.cn/vas-ai-hub/contract-review"/>
</contractReview>
</file>

<file path=customXml/itemProps1.xml><?xml version="1.0" encoding="utf-8"?>
<ds:datastoreItem xmlns:ds="http://schemas.openxmlformats.org/officeDocument/2006/customXml" ds:itemID="{911ec739-db9e-4bb5-8bf0-14cbde0e773f}">
  <ds:schemaRefs/>
</ds:datastoreItem>
</file>

<file path=docProps/app.xml><?xml version="1.0" encoding="utf-8"?>
<Properties xmlns="http://schemas.openxmlformats.org/officeDocument/2006/extended-properties" xmlns:vt="http://schemas.openxmlformats.org/officeDocument/2006/docPropsVTypes">
  <Pages>8</Pages>
  <Words>389</Words>
  <Characters>504</Characters>
  <Lines>0</Lines>
  <Paragraphs>0</Paragraphs>
  <TotalTime>63</TotalTime>
  <ScaleCrop>false</ScaleCrop>
  <LinksUpToDate>false</LinksUpToDate>
  <CharactersWithSpaces>518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2026-07-07T23:10:00Z</dcterms:created>
  <dc:creator>1</dc:creator>
  <cp:lastModifiedBy>伟哥</cp:lastModifiedBy>
  <cp:lastPrinted>2026-08-31T16:00:00Z</cp:lastPrinted>
  <dcterms:modified xsi:type="dcterms:W3CDTF">2026-09-15T01:34:42Z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F9E3632794754A4A8861545985B5302E_13</vt:lpwstr>
  </property>
  <property fmtid="{D5CDD505-2E9C-101B-9397-08002B2CF9AE}" pid="3" name="KSOProductBuildVer">
    <vt:lpwstr>2052-12.1.0.28505</vt:lpwstr>
  </property>
  <property fmtid="{D5CDD505-2E9C-101B-9397-08002B2CF9AE}" pid="4" name="KSOTemplateDocerSaveRecord">
    <vt:lpwstr>eyJoZGlkIjoiNzE4OGMyMjRlNTk5YzFhMmU0ODU4ZmNlYTNmNDc2MmIiLCJ1c2VySWQiOiIxMDEyODgwMTQyIn0=</vt:lpwstr>
  </property>
</Properties>
</file>