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267">
      <w:pPr>
        <w:pageBreakBefore w:val="0"/>
        <w:widowControl w:val="0"/>
        <w:wordWrap/>
        <w:overflowPunct/>
        <w:topLinePunct w:val="0"/>
        <w:bidi w:val="0"/>
        <w:spacing w:line="242" w:lineRule="auto"/>
        <w:rPr>
          <w:rFonts w:hint="default" w:eastAsiaTheme="minorEastAsia"/>
          <w:color w:val="auto"/>
          <w:spacing w:val="0"/>
          <w:w w:val="100"/>
          <w:position w:val="0"/>
          <w:lang w:val="en-US" w:eastAsia="zh-CN"/>
        </w:rPr>
      </w:pPr>
      <w:r>
        <w:rPr>
          <w:rFonts w:hint="eastAsia" w:eastAsiaTheme="minorEastAsia"/>
          <w:color w:val="auto"/>
          <w:spacing w:val="0"/>
          <w:w w:val="100"/>
          <w:position w:val="0"/>
          <w:lang w:val="en-US" w:eastAsia="zh-CN"/>
        </w:rPr>
        <w:t xml:space="preserve"> </w:t>
      </w:r>
    </w:p>
    <w:p w14:paraId="37176CC3">
      <w:pPr>
        <w:pageBreakBefore w:val="0"/>
        <w:widowControl w:val="0"/>
        <w:wordWrap/>
        <w:overflowPunct/>
        <w:topLinePunct w:val="0"/>
        <w:bidi w:val="0"/>
        <w:spacing w:line="242" w:lineRule="auto"/>
        <w:rPr>
          <w:color w:val="auto"/>
          <w:spacing w:val="0"/>
          <w:w w:val="100"/>
          <w:position w:val="0"/>
        </w:rPr>
      </w:pPr>
    </w:p>
    <w:p w14:paraId="504526AB">
      <w:pPr>
        <w:pageBreakBefore w:val="0"/>
        <w:widowControl w:val="0"/>
        <w:wordWrap/>
        <w:overflowPunct/>
        <w:topLinePunct w:val="0"/>
        <w:bidi w:val="0"/>
        <w:spacing w:line="242" w:lineRule="auto"/>
        <w:rPr>
          <w:color w:val="auto"/>
          <w:spacing w:val="0"/>
          <w:w w:val="100"/>
          <w:position w:val="0"/>
        </w:rPr>
      </w:pPr>
    </w:p>
    <w:p w14:paraId="5CCD94F4">
      <w:pPr>
        <w:pageBreakBefore w:val="0"/>
        <w:widowControl w:val="0"/>
        <w:wordWrap/>
        <w:overflowPunct/>
        <w:topLinePunct w:val="0"/>
        <w:bidi w:val="0"/>
        <w:spacing w:line="243" w:lineRule="auto"/>
        <w:rPr>
          <w:color w:val="auto"/>
          <w:spacing w:val="0"/>
          <w:w w:val="100"/>
          <w:position w:val="0"/>
        </w:rPr>
      </w:pPr>
    </w:p>
    <w:p w14:paraId="6522A09A">
      <w:pPr>
        <w:pageBreakBefore w:val="0"/>
        <w:widowControl w:val="0"/>
        <w:wordWrap/>
        <w:overflowPunct/>
        <w:topLinePunct w:val="0"/>
        <w:bidi w:val="0"/>
        <w:spacing w:line="243" w:lineRule="auto"/>
        <w:rPr>
          <w:color w:val="auto"/>
          <w:spacing w:val="0"/>
          <w:w w:val="100"/>
          <w:position w:val="0"/>
        </w:rPr>
      </w:pPr>
    </w:p>
    <w:p w14:paraId="209DA952">
      <w:pPr>
        <w:pStyle w:val="8"/>
        <w:pageBreakBefore w:val="0"/>
        <w:widowControl w:val="0"/>
        <w:wordWrap/>
        <w:overflowPunct/>
        <w:topLinePunct w:val="0"/>
        <w:bidi w:val="0"/>
        <w:rPr>
          <w:color w:val="auto"/>
          <w:spacing w:val="0"/>
          <w:w w:val="100"/>
          <w:position w:val="0"/>
        </w:rPr>
      </w:pPr>
    </w:p>
    <w:p w14:paraId="5AE34606">
      <w:pPr>
        <w:pStyle w:val="8"/>
        <w:pageBreakBefore w:val="0"/>
        <w:widowControl w:val="0"/>
        <w:wordWrap/>
        <w:overflowPunct/>
        <w:topLinePunct w:val="0"/>
        <w:bidi w:val="0"/>
        <w:rPr>
          <w:color w:val="auto"/>
          <w:spacing w:val="0"/>
          <w:w w:val="100"/>
          <w:position w:val="0"/>
        </w:rPr>
      </w:pPr>
    </w:p>
    <w:p w14:paraId="45E28581">
      <w:pPr>
        <w:pStyle w:val="8"/>
        <w:pageBreakBefore w:val="0"/>
        <w:widowControl w:val="0"/>
        <w:wordWrap/>
        <w:overflowPunct/>
        <w:topLinePunct w:val="0"/>
        <w:bidi w:val="0"/>
        <w:rPr>
          <w:color w:val="auto"/>
          <w:spacing w:val="0"/>
          <w:w w:val="100"/>
          <w:position w:val="0"/>
        </w:rPr>
      </w:pPr>
    </w:p>
    <w:p w14:paraId="18C00533">
      <w:pPr>
        <w:pageBreakBefore w:val="0"/>
        <w:widowControl w:val="0"/>
        <w:wordWrap/>
        <w:overflowPunct/>
        <w:topLinePunct w:val="0"/>
        <w:bidi w:val="0"/>
        <w:spacing w:before="270" w:line="221" w:lineRule="auto"/>
        <w:jc w:val="center"/>
        <w:outlineLvl w:val="0"/>
        <w:rPr>
          <w:rFonts w:ascii="宋体" w:hAnsi="宋体" w:eastAsia="宋体" w:cs="宋体"/>
          <w:b/>
          <w:bCs/>
          <w:color w:val="auto"/>
          <w:spacing w:val="0"/>
          <w:w w:val="100"/>
          <w:position w:val="0"/>
          <w:sz w:val="72"/>
          <w:szCs w:val="72"/>
          <w:lang w:eastAsia="zh-CN"/>
        </w:rPr>
      </w:pPr>
      <w:bookmarkStart w:id="0" w:name="_Toc12583"/>
      <w:bookmarkStart w:id="1" w:name="_Toc42"/>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招</w:t>
      </w:r>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标</w:t>
      </w:r>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文</w:t>
      </w:r>
      <w:r>
        <w:rPr>
          <w:rFonts w:hint="eastAsia" w:ascii="宋体" w:hAnsi="宋体" w:eastAsia="宋体" w:cs="宋体"/>
          <w:b/>
          <w:bCs/>
          <w:color w:val="auto"/>
          <w:spacing w:val="0"/>
          <w:w w:val="100"/>
          <w:position w:val="0"/>
          <w:sz w:val="72"/>
          <w:szCs w:val="72"/>
          <w:lang w:val="en-US" w:eastAsia="zh-CN"/>
        </w:rPr>
        <w:t xml:space="preserve"> </w:t>
      </w:r>
      <w:r>
        <w:rPr>
          <w:rFonts w:ascii="宋体" w:hAnsi="宋体" w:eastAsia="宋体" w:cs="宋体"/>
          <w:b/>
          <w:bCs/>
          <w:color w:val="auto"/>
          <w:spacing w:val="0"/>
          <w:w w:val="100"/>
          <w:position w:val="0"/>
          <w:sz w:val="72"/>
          <w:szCs w:val="72"/>
          <w:lang w:eastAsia="zh-CN"/>
        </w:rPr>
        <w:t>件</w:t>
      </w:r>
      <w:bookmarkEnd w:id="0"/>
      <w:bookmarkEnd w:id="1"/>
    </w:p>
    <w:p w14:paraId="20DC2032">
      <w:pPr>
        <w:pageBreakBefore w:val="0"/>
        <w:widowControl w:val="0"/>
        <w:wordWrap/>
        <w:overflowPunct/>
        <w:topLinePunct w:val="0"/>
        <w:bidi w:val="0"/>
        <w:spacing w:line="308" w:lineRule="auto"/>
        <w:jc w:val="center"/>
        <w:rPr>
          <w:color w:val="auto"/>
          <w:spacing w:val="0"/>
          <w:w w:val="100"/>
          <w:position w:val="0"/>
          <w:lang w:eastAsia="zh-CN"/>
        </w:rPr>
      </w:pPr>
    </w:p>
    <w:p w14:paraId="50046289">
      <w:pPr>
        <w:keepNext w:val="0"/>
        <w:keepLines w:val="0"/>
        <w:pageBreakBefore w:val="0"/>
        <w:widowControl w:val="0"/>
        <w:kinsoku w:val="0"/>
        <w:wordWrap/>
        <w:overflowPunct/>
        <w:topLinePunct w:val="0"/>
        <w:autoSpaceDE w:val="0"/>
        <w:autoSpaceDN w:val="0"/>
        <w:bidi w:val="0"/>
        <w:adjustRightInd w:val="0"/>
        <w:snapToGrid w:val="0"/>
        <w:spacing w:before="0" w:beforeLines="200" w:line="308" w:lineRule="auto"/>
        <w:jc w:val="center"/>
        <w:textAlignment w:val="baseline"/>
        <w:rPr>
          <w:color w:val="auto"/>
          <w:spacing w:val="0"/>
          <w:w w:val="100"/>
          <w:position w:val="0"/>
          <w:sz w:val="32"/>
          <w:szCs w:val="32"/>
          <w:lang w:eastAsia="zh-CN"/>
        </w:rPr>
      </w:pPr>
      <w:r>
        <w:rPr>
          <w:rFonts w:hint="eastAsia"/>
          <w:color w:val="auto"/>
          <w:spacing w:val="0"/>
          <w:w w:val="100"/>
          <w:position w:val="0"/>
          <w:sz w:val="32"/>
          <w:szCs w:val="32"/>
          <w:lang w:eastAsia="zh-CN"/>
        </w:rPr>
        <w:t>项目编号：AB-GQ-2026-09</w:t>
      </w:r>
    </w:p>
    <w:p w14:paraId="6231C77D">
      <w:pPr>
        <w:pageBreakBefore w:val="0"/>
        <w:widowControl w:val="0"/>
        <w:wordWrap/>
        <w:overflowPunct/>
        <w:topLinePunct w:val="0"/>
        <w:bidi w:val="0"/>
        <w:spacing w:line="308" w:lineRule="auto"/>
        <w:rPr>
          <w:color w:val="auto"/>
          <w:spacing w:val="0"/>
          <w:w w:val="100"/>
          <w:position w:val="0"/>
          <w:lang w:eastAsia="zh-CN"/>
        </w:rPr>
      </w:pPr>
    </w:p>
    <w:p w14:paraId="2A89ECEB">
      <w:pPr>
        <w:pageBreakBefore w:val="0"/>
        <w:widowControl w:val="0"/>
        <w:wordWrap/>
        <w:overflowPunct/>
        <w:topLinePunct w:val="0"/>
        <w:bidi w:val="0"/>
        <w:spacing w:before="101" w:line="224" w:lineRule="auto"/>
        <w:ind w:left="3654" w:leftChars="0" w:hanging="3654" w:hangingChars="1179"/>
        <w:jc w:val="center"/>
        <w:rPr>
          <w:rFonts w:ascii="宋体" w:hAnsi="宋体" w:eastAsia="宋体" w:cs="宋体"/>
          <w:color w:val="auto"/>
          <w:spacing w:val="0"/>
          <w:w w:val="100"/>
          <w:position w:val="0"/>
          <w:sz w:val="31"/>
          <w:szCs w:val="31"/>
          <w:lang w:eastAsia="zh-CN"/>
        </w:rPr>
      </w:pPr>
      <w:r>
        <w:rPr>
          <w:rFonts w:hint="eastAsia" w:ascii="宋体" w:hAnsi="宋体" w:eastAsia="宋体" w:cs="宋体"/>
          <w:color w:val="auto"/>
          <w:spacing w:val="0"/>
          <w:w w:val="100"/>
          <w:position w:val="0"/>
          <w:sz w:val="31"/>
          <w:szCs w:val="31"/>
          <w:lang w:val="en-US" w:eastAsia="zh-CN"/>
          <w14:textOutline w14:w="5791" w14:cap="sq" w14:cmpd="sng" w14:algn="ctr">
            <w14:solidFill>
              <w14:srgbClr w14:val="000000"/>
            </w14:solidFill>
            <w14:prstDash w14:val="solid"/>
            <w14:bevel/>
          </w14:textOutline>
        </w:rPr>
        <w:t xml:space="preserve"> </w:t>
      </w:r>
    </w:p>
    <w:p w14:paraId="51B7443E">
      <w:pPr>
        <w:pageBreakBefore w:val="0"/>
        <w:widowControl w:val="0"/>
        <w:wordWrap/>
        <w:overflowPunct/>
        <w:topLinePunct w:val="0"/>
        <w:bidi w:val="0"/>
        <w:spacing w:line="246" w:lineRule="auto"/>
        <w:rPr>
          <w:color w:val="auto"/>
          <w:spacing w:val="0"/>
          <w:w w:val="100"/>
          <w:position w:val="0"/>
          <w:lang w:eastAsia="zh-CN"/>
        </w:rPr>
      </w:pPr>
    </w:p>
    <w:p w14:paraId="6BBF19F7">
      <w:pPr>
        <w:pageBreakBefore w:val="0"/>
        <w:widowControl w:val="0"/>
        <w:wordWrap/>
        <w:overflowPunct/>
        <w:topLinePunct w:val="0"/>
        <w:bidi w:val="0"/>
        <w:spacing w:line="246" w:lineRule="auto"/>
        <w:rPr>
          <w:color w:val="auto"/>
          <w:spacing w:val="0"/>
          <w:w w:val="100"/>
          <w:position w:val="0"/>
          <w:lang w:eastAsia="zh-CN"/>
        </w:rPr>
      </w:pPr>
    </w:p>
    <w:p w14:paraId="5C16D1A1">
      <w:pPr>
        <w:pStyle w:val="8"/>
        <w:pageBreakBefore w:val="0"/>
        <w:widowControl w:val="0"/>
        <w:wordWrap/>
        <w:overflowPunct/>
        <w:topLinePunct w:val="0"/>
        <w:bidi w:val="0"/>
        <w:rPr>
          <w:color w:val="auto"/>
          <w:spacing w:val="0"/>
          <w:w w:val="100"/>
          <w:position w:val="0"/>
          <w:lang w:eastAsia="zh-CN"/>
        </w:rPr>
      </w:pPr>
    </w:p>
    <w:p w14:paraId="0CE0B4FF">
      <w:pPr>
        <w:pageBreakBefore w:val="0"/>
        <w:widowControl w:val="0"/>
        <w:wordWrap/>
        <w:overflowPunct/>
        <w:topLinePunct w:val="0"/>
        <w:bidi w:val="0"/>
        <w:spacing w:line="246" w:lineRule="auto"/>
        <w:rPr>
          <w:color w:val="auto"/>
          <w:spacing w:val="0"/>
          <w:w w:val="100"/>
          <w:position w:val="0"/>
          <w:lang w:eastAsia="zh-CN"/>
        </w:rPr>
      </w:pPr>
    </w:p>
    <w:p w14:paraId="700F96BD">
      <w:pPr>
        <w:pageBreakBefore w:val="0"/>
        <w:widowControl w:val="0"/>
        <w:wordWrap/>
        <w:overflowPunct/>
        <w:topLinePunct w:val="0"/>
        <w:bidi w:val="0"/>
        <w:spacing w:line="246" w:lineRule="auto"/>
        <w:rPr>
          <w:color w:val="auto"/>
          <w:spacing w:val="0"/>
          <w:w w:val="100"/>
          <w:position w:val="0"/>
          <w:lang w:eastAsia="zh-CN"/>
        </w:rPr>
      </w:pPr>
    </w:p>
    <w:p w14:paraId="71645B31">
      <w:pPr>
        <w:pageBreakBefore w:val="0"/>
        <w:widowControl w:val="0"/>
        <w:wordWrap/>
        <w:overflowPunct/>
        <w:topLinePunct w:val="0"/>
        <w:bidi w:val="0"/>
        <w:spacing w:line="246" w:lineRule="auto"/>
        <w:rPr>
          <w:color w:val="auto"/>
          <w:spacing w:val="0"/>
          <w:w w:val="100"/>
          <w:position w:val="0"/>
          <w:lang w:eastAsia="zh-CN"/>
        </w:rPr>
      </w:pPr>
    </w:p>
    <w:p w14:paraId="11D825CD">
      <w:pPr>
        <w:pageBreakBefore w:val="0"/>
        <w:widowControl w:val="0"/>
        <w:wordWrap/>
        <w:overflowPunct/>
        <w:topLinePunct w:val="0"/>
        <w:bidi w:val="0"/>
        <w:spacing w:line="247" w:lineRule="auto"/>
        <w:rPr>
          <w:color w:val="auto"/>
          <w:spacing w:val="0"/>
          <w:w w:val="100"/>
          <w:position w:val="0"/>
          <w:lang w:eastAsia="zh-CN"/>
        </w:rPr>
      </w:pPr>
    </w:p>
    <w:p w14:paraId="2E095529">
      <w:pPr>
        <w:keepNext w:val="0"/>
        <w:keepLines w:val="0"/>
        <w:pageBreakBefore w:val="0"/>
        <w:widowControl w:val="0"/>
        <w:kinsoku w:val="0"/>
        <w:wordWrap/>
        <w:overflowPunct/>
        <w:topLinePunct w:val="0"/>
        <w:autoSpaceDE w:val="0"/>
        <w:autoSpaceDN w:val="0"/>
        <w:bidi w:val="0"/>
        <w:adjustRightInd w:val="0"/>
        <w:snapToGrid w:val="0"/>
        <w:spacing w:before="101" w:line="360" w:lineRule="auto"/>
        <w:ind w:left="1050" w:leftChars="500"/>
        <w:textAlignment w:val="baseline"/>
        <w:rPr>
          <w:rFonts w:ascii="宋体" w:hAnsi="宋体" w:eastAsia="宋体" w:cs="宋体"/>
          <w:color w:val="auto"/>
          <w:spacing w:val="0"/>
          <w:w w:val="100"/>
          <w:position w:val="0"/>
          <w:sz w:val="31"/>
          <w:szCs w:val="31"/>
          <w:u w:val="single"/>
          <w:lang w:eastAsia="zh-CN"/>
        </w:rPr>
      </w:pP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项目名称：</w:t>
      </w:r>
      <w:r>
        <w:rPr>
          <w:rFonts w:hint="eastAsia" w:ascii="宋体" w:hAnsi="宋体" w:eastAsia="宋体" w:cs="宋体"/>
          <w:color w:val="auto"/>
          <w:spacing w:val="0"/>
          <w:w w:val="100"/>
          <w:position w:val="0"/>
          <w:sz w:val="31"/>
          <w:szCs w:val="31"/>
          <w:u w:val="single"/>
          <w:lang w:eastAsia="zh-CN"/>
        </w:rPr>
        <w:t>东乡蓝莓现代农业产业园基础设施建设项目设计采购施工（EPC）总承包—柴油发电机采购</w:t>
      </w:r>
    </w:p>
    <w:p w14:paraId="20088DA1">
      <w:pPr>
        <w:keepNext w:val="0"/>
        <w:keepLines w:val="0"/>
        <w:pageBreakBefore w:val="0"/>
        <w:widowControl w:val="0"/>
        <w:kinsoku w:val="0"/>
        <w:wordWrap/>
        <w:overflowPunct/>
        <w:topLinePunct w:val="0"/>
        <w:autoSpaceDE w:val="0"/>
        <w:autoSpaceDN w:val="0"/>
        <w:bidi w:val="0"/>
        <w:adjustRightInd w:val="0"/>
        <w:snapToGrid w:val="0"/>
        <w:spacing w:before="242" w:line="225" w:lineRule="auto"/>
        <w:ind w:left="1050" w:leftChars="500"/>
        <w:textAlignment w:val="baseline"/>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采购人：</w:t>
      </w:r>
      <w:r>
        <w:rPr>
          <w:rFonts w:hint="eastAsia" w:ascii="宋体" w:hAnsi="宋体" w:eastAsia="宋体" w:cs="宋体"/>
          <w:color w:val="auto"/>
          <w:spacing w:val="0"/>
          <w:w w:val="100"/>
          <w:position w:val="0"/>
          <w:sz w:val="31"/>
          <w:szCs w:val="31"/>
          <w:u w:val="single"/>
          <w:lang w:eastAsia="zh-CN"/>
        </w:rPr>
        <w:t>江西子翔建筑工程有限公司(章)</w:t>
      </w:r>
    </w:p>
    <w:p w14:paraId="79AC4DA6">
      <w:pPr>
        <w:keepNext w:val="0"/>
        <w:keepLines w:val="0"/>
        <w:pageBreakBefore w:val="0"/>
        <w:widowControl w:val="0"/>
        <w:kinsoku w:val="0"/>
        <w:wordWrap/>
        <w:overflowPunct/>
        <w:topLinePunct w:val="0"/>
        <w:autoSpaceDE w:val="0"/>
        <w:autoSpaceDN w:val="0"/>
        <w:bidi w:val="0"/>
        <w:adjustRightInd w:val="0"/>
        <w:snapToGrid w:val="0"/>
        <w:spacing w:line="251" w:lineRule="auto"/>
        <w:ind w:left="1050" w:leftChars="500"/>
        <w:textAlignment w:val="baseline"/>
        <w:rPr>
          <w:color w:val="auto"/>
          <w:spacing w:val="0"/>
          <w:w w:val="100"/>
          <w:position w:val="0"/>
          <w:lang w:eastAsia="zh-CN"/>
        </w:rPr>
      </w:pPr>
    </w:p>
    <w:p w14:paraId="755595DD">
      <w:pPr>
        <w:keepNext w:val="0"/>
        <w:keepLines w:val="0"/>
        <w:pageBreakBefore w:val="0"/>
        <w:widowControl w:val="0"/>
        <w:kinsoku w:val="0"/>
        <w:wordWrap/>
        <w:overflowPunct/>
        <w:topLinePunct w:val="0"/>
        <w:autoSpaceDE w:val="0"/>
        <w:autoSpaceDN w:val="0"/>
        <w:bidi w:val="0"/>
        <w:adjustRightInd w:val="0"/>
        <w:snapToGrid w:val="0"/>
        <w:spacing w:before="242" w:line="225" w:lineRule="auto"/>
        <w:ind w:left="1050" w:leftChars="500"/>
        <w:textAlignment w:val="baseline"/>
        <w:rPr>
          <w:rFonts w:hint="default" w:ascii="宋体" w:hAnsi="宋体" w:eastAsia="宋体" w:cs="宋体"/>
          <w:color w:val="auto"/>
          <w:spacing w:val="0"/>
          <w:w w:val="100"/>
          <w:position w:val="0"/>
          <w:sz w:val="31"/>
          <w:szCs w:val="31"/>
          <w:u w:val="single"/>
          <w:lang w:val="en-US" w:eastAsia="zh-CN"/>
          <w14:textOutline w14:w="5791"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法定代表人:</w:t>
      </w:r>
      <w:r>
        <w:rPr>
          <w:rFonts w:hint="eastAsia" w:ascii="宋体" w:hAnsi="宋体" w:eastAsia="宋体" w:cs="宋体"/>
          <w:color w:val="auto"/>
          <w:spacing w:val="0"/>
          <w:w w:val="100"/>
          <w:position w:val="0"/>
          <w:sz w:val="31"/>
          <w:szCs w:val="31"/>
          <w:u w:val="none"/>
          <w:lang w:val="en-US" w:eastAsia="zh-CN"/>
          <w14:textOutline w14:w="5791" w14:cap="sq" w14:cmpd="sng" w14:algn="ctr">
            <w14:solidFill>
              <w14:srgbClr w14:val="000000"/>
            </w14:solidFill>
            <w14:prstDash w14:val="solid"/>
            <w14:bevel/>
          </w14:textOutline>
        </w:rPr>
        <w:t xml:space="preserve"> </w:t>
      </w:r>
      <w:r>
        <w:rPr>
          <w:rFonts w:hint="eastAsia" w:ascii="宋体" w:hAnsi="宋体" w:eastAsia="宋体" w:cs="宋体"/>
          <w:color w:val="auto"/>
          <w:spacing w:val="0"/>
          <w:w w:val="100"/>
          <w:position w:val="0"/>
          <w:sz w:val="31"/>
          <w:szCs w:val="31"/>
          <w:u w:val="single"/>
          <w:lang w:val="en-US" w:eastAsia="zh-CN"/>
        </w:rPr>
        <w:t xml:space="preserve">     </w:t>
      </w:r>
      <w:r>
        <w:rPr>
          <w:rFonts w:hint="eastAsia" w:ascii="宋体" w:hAnsi="宋体" w:eastAsia="宋体" w:cs="宋体"/>
          <w:color w:val="auto"/>
          <w:spacing w:val="0"/>
          <w:w w:val="100"/>
          <w:position w:val="0"/>
          <w:sz w:val="31"/>
          <w:szCs w:val="31"/>
          <w:u w:val="single"/>
          <w:lang w:eastAsia="zh-CN"/>
        </w:rPr>
        <w:t>龚辉(章)</w:t>
      </w:r>
      <w:r>
        <w:rPr>
          <w:rFonts w:hint="eastAsia" w:ascii="宋体" w:hAnsi="宋体" w:eastAsia="宋体" w:cs="宋体"/>
          <w:color w:val="auto"/>
          <w:spacing w:val="0"/>
          <w:w w:val="100"/>
          <w:position w:val="0"/>
          <w:sz w:val="31"/>
          <w:szCs w:val="31"/>
          <w:u w:val="single"/>
          <w:lang w:val="en-US" w:eastAsia="zh-CN"/>
        </w:rPr>
        <w:t xml:space="preserve">           </w:t>
      </w:r>
    </w:p>
    <w:p w14:paraId="4242793F">
      <w:pPr>
        <w:pStyle w:val="8"/>
        <w:pageBreakBefore w:val="0"/>
        <w:widowControl w:val="0"/>
        <w:wordWrap/>
        <w:overflowPunct/>
        <w:topLinePunct w:val="0"/>
        <w:bidi w:val="0"/>
        <w:rPr>
          <w:color w:val="auto"/>
          <w:spacing w:val="0"/>
          <w:w w:val="100"/>
          <w:position w:val="0"/>
          <w:lang w:eastAsia="zh-CN"/>
        </w:rPr>
      </w:pPr>
    </w:p>
    <w:p w14:paraId="54F54EFF">
      <w:pPr>
        <w:pStyle w:val="8"/>
        <w:pageBreakBefore w:val="0"/>
        <w:widowControl w:val="0"/>
        <w:wordWrap/>
        <w:overflowPunct/>
        <w:topLinePunct w:val="0"/>
        <w:bidi w:val="0"/>
        <w:rPr>
          <w:color w:val="auto"/>
          <w:spacing w:val="0"/>
          <w:w w:val="100"/>
          <w:position w:val="0"/>
          <w:lang w:eastAsia="zh-CN"/>
        </w:rPr>
      </w:pPr>
    </w:p>
    <w:p w14:paraId="62CACA5E">
      <w:pPr>
        <w:pStyle w:val="8"/>
        <w:pageBreakBefore w:val="0"/>
        <w:widowControl w:val="0"/>
        <w:wordWrap/>
        <w:overflowPunct/>
        <w:topLinePunct w:val="0"/>
        <w:bidi w:val="0"/>
        <w:rPr>
          <w:color w:val="auto"/>
          <w:spacing w:val="0"/>
          <w:w w:val="100"/>
          <w:position w:val="0"/>
          <w:lang w:eastAsia="zh-CN"/>
        </w:rPr>
      </w:pPr>
    </w:p>
    <w:p w14:paraId="67F6FC0A">
      <w:pPr>
        <w:pStyle w:val="8"/>
        <w:pageBreakBefore w:val="0"/>
        <w:widowControl w:val="0"/>
        <w:wordWrap/>
        <w:overflowPunct/>
        <w:topLinePunct w:val="0"/>
        <w:bidi w:val="0"/>
        <w:rPr>
          <w:color w:val="auto"/>
          <w:spacing w:val="0"/>
          <w:w w:val="100"/>
          <w:position w:val="0"/>
          <w:lang w:eastAsia="zh-CN"/>
        </w:rPr>
      </w:pPr>
    </w:p>
    <w:p w14:paraId="078713A6">
      <w:pPr>
        <w:pageBreakBefore w:val="0"/>
        <w:widowControl w:val="0"/>
        <w:wordWrap/>
        <w:overflowPunct/>
        <w:topLinePunct w:val="0"/>
        <w:bidi w:val="0"/>
        <w:spacing w:line="251" w:lineRule="auto"/>
        <w:rPr>
          <w:color w:val="auto"/>
          <w:spacing w:val="0"/>
          <w:w w:val="100"/>
          <w:position w:val="0"/>
          <w:lang w:eastAsia="zh-CN"/>
        </w:rPr>
      </w:pPr>
    </w:p>
    <w:p w14:paraId="26347111">
      <w:pPr>
        <w:pageBreakBefore w:val="0"/>
        <w:widowControl w:val="0"/>
        <w:wordWrap/>
        <w:overflowPunct/>
        <w:topLinePunct w:val="0"/>
        <w:bidi w:val="0"/>
        <w:spacing w:line="251" w:lineRule="auto"/>
        <w:rPr>
          <w:color w:val="auto"/>
          <w:spacing w:val="0"/>
          <w:w w:val="100"/>
          <w:position w:val="0"/>
          <w:lang w:eastAsia="zh-CN"/>
        </w:rPr>
      </w:pPr>
    </w:p>
    <w:p w14:paraId="3D30F8D5">
      <w:pPr>
        <w:pageBreakBefore w:val="0"/>
        <w:widowControl w:val="0"/>
        <w:wordWrap/>
        <w:overflowPunct/>
        <w:topLinePunct w:val="0"/>
        <w:bidi w:val="0"/>
        <w:spacing w:line="251" w:lineRule="auto"/>
        <w:rPr>
          <w:color w:val="auto"/>
          <w:spacing w:val="0"/>
          <w:w w:val="100"/>
          <w:position w:val="0"/>
          <w:lang w:eastAsia="zh-CN"/>
        </w:rPr>
      </w:pPr>
    </w:p>
    <w:p w14:paraId="4AD3F5D3">
      <w:pPr>
        <w:pageBreakBefore w:val="0"/>
        <w:widowControl w:val="0"/>
        <w:wordWrap/>
        <w:overflowPunct/>
        <w:topLinePunct w:val="0"/>
        <w:bidi w:val="0"/>
        <w:spacing w:before="101" w:line="614" w:lineRule="exact"/>
        <w:jc w:val="center"/>
        <w:rPr>
          <w:rFonts w:ascii="宋体" w:hAnsi="宋体" w:eastAsia="宋体" w:cs="宋体"/>
          <w:color w:val="auto"/>
          <w:sz w:val="28"/>
          <w:szCs w:val="28"/>
          <w:lang w:eastAsia="zh-CN"/>
        </w:rPr>
      </w:pPr>
      <w:r>
        <w:rPr>
          <w:rFonts w:hint="eastAsia" w:ascii="宋体" w:hAnsi="宋体" w:eastAsia="宋体" w:cs="宋体"/>
          <w:color w:val="auto"/>
          <w:position w:val="23"/>
          <w:sz w:val="31"/>
          <w:szCs w:val="31"/>
          <w:lang w:val="en-US" w:eastAsia="zh-CN"/>
          <w14:textOutline w14:w="5791" w14:cap="sq" w14:cmpd="sng" w14:algn="ctr">
            <w14:solidFill>
              <w14:srgbClr w14:val="000000"/>
            </w14:solidFill>
            <w14:prstDash w14:val="solid"/>
            <w14:bevel/>
          </w14:textOutline>
        </w:rPr>
        <w:t xml:space="preserve"> 江西省安标工程项目管理有限</w:t>
      </w:r>
      <w:r>
        <w:rPr>
          <w:rFonts w:ascii="宋体" w:hAnsi="宋体" w:eastAsia="宋体" w:cs="宋体"/>
          <w:color w:val="auto"/>
          <w:position w:val="23"/>
          <w:sz w:val="28"/>
          <w:szCs w:val="28"/>
          <w:lang w:eastAsia="zh-CN"/>
          <w14:textOutline w14:w="5105" w14:cap="sq" w14:cmpd="sng" w14:algn="ctr">
            <w14:solidFill>
              <w14:srgbClr w14:val="000000"/>
            </w14:solidFill>
            <w14:prstDash w14:val="solid"/>
            <w14:bevel/>
          </w14:textOutline>
        </w:rPr>
        <w:t>公司</w:t>
      </w:r>
    </w:p>
    <w:p w14:paraId="2699BDB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pPr>
      <w:r>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t xml:space="preserve">   </w:t>
      </w:r>
      <w:r>
        <w:rPr>
          <w:rFonts w:ascii="宋体" w:hAnsi="宋体" w:eastAsia="宋体" w:cs="宋体"/>
          <w:color w:val="auto"/>
          <w:spacing w:val="-16"/>
          <w:sz w:val="28"/>
          <w:szCs w:val="28"/>
          <w14:textOutline w14:w="5105" w14:cap="sq" w14:cmpd="sng" w14:algn="ctr">
            <w14:solidFill>
              <w14:srgbClr w14:val="000000"/>
            </w14:solidFill>
            <w14:prstDash w14:val="solid"/>
            <w14:bevel/>
          </w14:textOutline>
        </w:rPr>
        <w:t>江西</w:t>
      </w:r>
      <w:r>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t xml:space="preserve"> </w:t>
      </w:r>
      <w:r>
        <w:rPr>
          <w:rFonts w:hint="eastAsia" w:ascii="宋体" w:hAnsi="宋体" w:eastAsia="宋体" w:cs="宋体"/>
          <w:color w:val="auto"/>
          <w:spacing w:val="-16"/>
          <w:sz w:val="28"/>
          <w:szCs w:val="28"/>
          <w:highlight w:val="none"/>
          <w14:textOutline w14:w="5105" w14:cap="sq" w14:cmpd="sng" w14:algn="ctr">
            <w14:solidFill>
              <w14:srgbClr w14:val="000000"/>
            </w14:solidFill>
            <w14:prstDash w14:val="solid"/>
            <w14:bevel/>
          </w14:textOutline>
        </w:rPr>
        <w:t>·</w:t>
      </w:r>
      <w:r>
        <w:rPr>
          <w:rFonts w:ascii="宋体" w:hAnsi="宋体" w:eastAsia="宋体" w:cs="宋体"/>
          <w:color w:val="auto"/>
          <w:spacing w:val="-88"/>
          <w:sz w:val="28"/>
          <w:szCs w:val="28"/>
          <w:highlight w:val="none"/>
        </w:rPr>
        <w:t xml:space="preserve"> </w:t>
      </w:r>
      <w:r>
        <w:rPr>
          <w:rFonts w:hint="eastAsia" w:ascii="宋体" w:hAnsi="宋体" w:eastAsia="宋体" w:cs="宋体"/>
          <w:color w:val="auto"/>
          <w:spacing w:val="-88"/>
          <w:sz w:val="28"/>
          <w:szCs w:val="28"/>
          <w:highlight w:val="none"/>
          <w:lang w:val="en-US" w:eastAsia="zh-CN"/>
        </w:rPr>
        <w:t xml:space="preserve"> </w:t>
      </w:r>
      <w:r>
        <w:rPr>
          <w:rFonts w:hint="eastAsia" w:ascii="宋体" w:hAnsi="宋体" w:eastAsia="宋体" w:cs="宋体"/>
          <w:color w:val="auto"/>
          <w:spacing w:val="-16"/>
          <w:sz w:val="28"/>
          <w:szCs w:val="28"/>
          <w:lang w:val="en-US" w:eastAsia="zh-CN"/>
          <w14:textOutline w14:w="5105" w14:cap="sq" w14:cmpd="sng" w14:algn="ctr">
            <w14:solidFill>
              <w14:srgbClr w14:val="000000"/>
            </w14:solidFill>
            <w14:prstDash w14:val="solid"/>
            <w14:bevel/>
          </w14:textOutline>
        </w:rPr>
        <w:t>抚州</w:t>
      </w:r>
    </w:p>
    <w:p w14:paraId="67D194B9">
      <w:pPr>
        <w:keepNext w:val="0"/>
        <w:keepLines w:val="0"/>
        <w:pageBreakBefore w:val="0"/>
        <w:widowControl w:val="0"/>
        <w:kinsoku w:val="0"/>
        <w:wordWrap/>
        <w:overflowPunct/>
        <w:topLinePunct w:val="0"/>
        <w:autoSpaceDE w:val="0"/>
        <w:autoSpaceDN w:val="0"/>
        <w:bidi w:val="0"/>
        <w:adjustRightInd w:val="0"/>
        <w:snapToGrid w:val="0"/>
        <w:spacing w:before="78" w:line="440" w:lineRule="exact"/>
        <w:ind w:left="107"/>
        <w:textAlignment w:val="baseline"/>
        <w:outlineLvl w:val="9"/>
        <w:rPr>
          <w:rFonts w:hint="eastAsia" w:ascii="宋体" w:hAnsi="宋体" w:eastAsia="宋体" w:cs="宋体"/>
          <w:color w:val="auto"/>
          <w:spacing w:val="-1"/>
          <w:sz w:val="24"/>
          <w:szCs w:val="24"/>
          <w:lang w:val="en-US" w:eastAsia="zh-CN"/>
          <w14:textOutline w14:w="4356" w14:cap="sq" w14:cmpd="sng" w14:algn="ctr">
            <w14:solidFill>
              <w14:srgbClr w14:val="000000"/>
            </w14:solidFill>
            <w14:prstDash w14:val="solid"/>
            <w14:bevel/>
          </w14:textOutline>
        </w:rPr>
        <w:sectPr>
          <w:pgSz w:w="11906" w:h="16839"/>
          <w:pgMar w:top="1440" w:right="1800" w:bottom="1440" w:left="1800" w:header="0" w:footer="0" w:gutter="0"/>
          <w:cols w:space="720" w:num="1"/>
        </w:sectPr>
      </w:pPr>
    </w:p>
    <w:sdt>
      <w:sdtPr>
        <w:rPr>
          <w:rFonts w:ascii="宋体" w:hAnsi="宋体" w:eastAsia="宋体" w:cs="Arial"/>
          <w:b/>
          <w:bCs/>
          <w:snapToGrid w:val="0"/>
          <w:color w:val="000000"/>
          <w:sz w:val="32"/>
          <w:szCs w:val="32"/>
          <w:lang w:val="en-US" w:eastAsia="en-US" w:bidi="ar-SA"/>
        </w:rPr>
        <w:id w:val="147459402"/>
        <w15:color w:val="DBDBDB"/>
        <w:docPartObj>
          <w:docPartGallery w:val="Table of Contents"/>
          <w:docPartUnique/>
        </w:docPartObj>
      </w:sdtPr>
      <w:sdtEndPr>
        <w:rPr>
          <w:rFonts w:ascii="宋体" w:hAnsi="宋体" w:eastAsia="宋体" w:cs="Arial"/>
          <w:b/>
          <w:bCs/>
          <w:snapToGrid w:val="0"/>
          <w:color w:val="000000"/>
          <w:sz w:val="32"/>
          <w:szCs w:val="32"/>
          <w:lang w:val="en-US" w:eastAsia="en-US" w:bidi="ar-SA"/>
        </w:rPr>
      </w:sdtEndPr>
      <w:sdtContent>
        <w:p w14:paraId="23BDC319">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目录</w:t>
          </w:r>
        </w:p>
        <w:p w14:paraId="185F6A14">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TOC \o "1-3" \h \u </w:instrText>
          </w:r>
          <w:r>
            <w:rPr>
              <w:rFonts w:hint="eastAsia" w:asciiTheme="minorEastAsia" w:hAnsiTheme="minorEastAsia" w:eastAsiaTheme="minorEastAsia" w:cstheme="minorEastAsia"/>
              <w:sz w:val="28"/>
              <w:szCs w:val="28"/>
            </w:rPr>
            <w:fldChar w:fldCharType="separate"/>
          </w:r>
        </w:p>
        <w:p w14:paraId="6B17CD0C">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_Toc10832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14:textOutline w14:w="5791" w14:cap="sq" w14:cmpd="sng" w14:algn="ctr">
                <w14:solidFill>
                  <w14:srgbClr w14:val="000000"/>
                </w14:solidFill>
                <w14:prstDash w14:val="solid"/>
                <w14:bevel/>
              </w14:textOutline>
            </w:rPr>
            <w:t>第一章</w:t>
          </w:r>
          <w:r>
            <w:rPr>
              <w:rFonts w:hint="eastAsia" w:asciiTheme="minorEastAsia" w:hAnsiTheme="minorEastAsia" w:eastAsiaTheme="minorEastAsia" w:cstheme="minorEastAsia"/>
              <w:spacing w:val="0"/>
              <w:w w:val="100"/>
              <w:position w:val="0"/>
              <w:sz w:val="28"/>
              <w:szCs w:val="28"/>
            </w:rPr>
            <w:t xml:space="preserve">  </w:t>
          </w:r>
          <w:r>
            <w:rPr>
              <w:rFonts w:hint="eastAsia" w:asciiTheme="minorEastAsia" w:hAnsiTheme="minorEastAsia" w:eastAsiaTheme="minorEastAsia" w:cstheme="minorEastAsia"/>
              <w:spacing w:val="0"/>
              <w:w w:val="100"/>
              <w:position w:val="0"/>
              <w:sz w:val="28"/>
              <w:szCs w:val="28"/>
              <w14:textOutline w14:w="5791" w14:cap="sq" w14:cmpd="sng" w14:algn="ctr">
                <w14:solidFill>
                  <w14:srgbClr w14:val="000000"/>
                </w14:solidFill>
                <w14:prstDash w14:val="solid"/>
                <w14:bevel/>
              </w14:textOutline>
            </w:rPr>
            <w:t>投标邀请</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_Toc10832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4E3C4C2C">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_Toc14948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第二章</w:t>
          </w:r>
          <w:r>
            <w:rPr>
              <w:rFonts w:hint="eastAsia" w:asciiTheme="minorEastAsia" w:hAnsiTheme="minorEastAsia" w:eastAsiaTheme="minorEastAsia" w:cstheme="minorEastAsia"/>
              <w:spacing w:val="0"/>
              <w:w w:val="100"/>
              <w:position w:val="0"/>
              <w:sz w:val="28"/>
              <w:szCs w:val="28"/>
              <w:lang w:eastAsia="zh-CN"/>
            </w:rPr>
            <w:t xml:space="preserve">  </w:t>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投标人须知</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_Toc14948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14188AC2">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_Toc24683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第三章 拟签订的合同文本（</w:t>
          </w:r>
          <w:r>
            <w:rPr>
              <w:rFonts w:hint="eastAsia" w:asciiTheme="minorEastAsia" w:hAnsiTheme="minorEastAsia" w:eastAsiaTheme="minorEastAsia" w:cstheme="minorEastAsia"/>
              <w:spacing w:val="0"/>
              <w:w w:val="100"/>
              <w:position w:val="0"/>
              <w:sz w:val="28"/>
              <w:szCs w:val="28"/>
              <w:lang w:val="en-US" w:eastAsia="zh-CN"/>
              <w14:textOutline w14:w="5791" w14:cap="sq" w14:cmpd="sng" w14:algn="ctr">
                <w14:solidFill>
                  <w14:srgbClr w14:val="000000"/>
                </w14:solidFill>
                <w14:prstDash w14:val="solid"/>
                <w14:bevel/>
              </w14:textOutline>
            </w:rPr>
            <w:t>参考格式</w:t>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_Toc24683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517130D">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_Toc29238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第四章  投标文件格式</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_Toc29238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6ED1FB4">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_Toc8889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第五章  货物需求表及采购需求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_Toc8889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57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ED99244">
          <w:pPr>
            <w:pStyle w:val="13"/>
            <w:tabs>
              <w:tab w:val="right" w:leader="dot" w:pos="9040"/>
            </w:tabs>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_Toc2152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pacing w:val="0"/>
              <w:w w:val="100"/>
              <w:position w:val="0"/>
              <w:sz w:val="28"/>
              <w:szCs w:val="28"/>
              <w:lang w:eastAsia="zh-CN"/>
              <w14:textOutline w14:w="5791" w14:cap="sq" w14:cmpd="sng" w14:algn="ctr">
                <w14:solidFill>
                  <w14:srgbClr w14:val="000000"/>
                </w14:solidFill>
                <w14:prstDash w14:val="solid"/>
                <w14:bevel/>
              </w14:textOutline>
            </w:rPr>
            <w:t>第六章 评标</w:t>
          </w:r>
          <w:r>
            <w:rPr>
              <w:rFonts w:hint="eastAsia" w:asciiTheme="minorEastAsia" w:hAnsiTheme="minorEastAsia" w:eastAsiaTheme="minorEastAsia" w:cstheme="minorEastAsia"/>
              <w:spacing w:val="0"/>
              <w:w w:val="100"/>
              <w:position w:val="0"/>
              <w:sz w:val="28"/>
              <w:szCs w:val="28"/>
              <w:lang w:val="en-US" w:eastAsia="zh-CN"/>
              <w14:textOutline w14:w="5791" w14:cap="sq" w14:cmpd="sng" w14:algn="ctr">
                <w14:solidFill>
                  <w14:srgbClr w14:val="000000"/>
                </w14:solidFill>
                <w14:prstDash w14:val="solid"/>
                <w14:bevel/>
              </w14:textOutline>
            </w:rPr>
            <w:t>标准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_Toc2152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81B0034">
          <w:pPr>
            <w:jc w:val="center"/>
          </w:pPr>
          <w:r>
            <w:rPr>
              <w:rFonts w:hint="eastAsia" w:asciiTheme="minorEastAsia" w:hAnsiTheme="minorEastAsia" w:eastAsiaTheme="minorEastAsia" w:cstheme="minorEastAsia"/>
              <w:sz w:val="28"/>
              <w:szCs w:val="28"/>
            </w:rPr>
            <w:fldChar w:fldCharType="end"/>
          </w:r>
        </w:p>
      </w:sdtContent>
    </w:sdt>
    <w:p w14:paraId="63613429"/>
    <w:sdt>
      <w:sdtPr>
        <w:rPr>
          <w:rFonts w:hint="default" w:ascii="Times New Roman" w:hAnsi="Times New Roman" w:eastAsia="Times New Roman" w:cs="Times New Roman"/>
          <w:color w:val="auto"/>
          <w:spacing w:val="0"/>
          <w:w w:val="100"/>
          <w:position w:val="0"/>
          <w:sz w:val="20"/>
          <w:szCs w:val="20"/>
        </w:rPr>
        <w:id w:val="2"/>
        <w:showingPlcHdr/>
        <w:docPartObj>
          <w:docPartGallery w:val="Table of Contents"/>
          <w:docPartUnique/>
        </w:docPartObj>
      </w:sdtPr>
      <w:sdtEndPr>
        <w:rPr>
          <w:rFonts w:hint="default" w:ascii="Times New Roman" w:hAnsi="Times New Roman" w:eastAsia="Times New Roman" w:cs="Times New Roman"/>
          <w:color w:val="auto"/>
          <w:spacing w:val="0"/>
          <w:w w:val="100"/>
          <w:position w:val="0"/>
          <w:sz w:val="20"/>
          <w:szCs w:val="20"/>
        </w:rPr>
      </w:sdtEndPr>
      <w:sdtContent>
        <w:p w14:paraId="0E15FCFD">
          <w:pPr>
            <w:pageBreakBefore w:val="0"/>
            <w:widowControl w:val="0"/>
            <w:tabs>
              <w:tab w:val="right" w:leader="dot" w:pos="8620"/>
            </w:tabs>
            <w:wordWrap/>
            <w:overflowPunct/>
            <w:topLinePunct w:val="0"/>
            <w:bidi w:val="0"/>
            <w:spacing w:before="64" w:line="227" w:lineRule="auto"/>
            <w:rPr>
              <w:rFonts w:hint="default" w:ascii="Times New Roman" w:hAnsi="Times New Roman" w:eastAsia="Times New Roman" w:cs="Times New Roman"/>
              <w:color w:val="auto"/>
              <w:spacing w:val="0"/>
              <w:w w:val="100"/>
              <w:position w:val="0"/>
              <w:sz w:val="20"/>
              <w:szCs w:val="20"/>
            </w:rPr>
          </w:pPr>
          <w:r>
            <w:rPr>
              <w:rFonts w:hint="eastAsia" w:ascii="Times New Roman" w:hAnsi="Times New Roman" w:eastAsia="宋体" w:cs="Times New Roman"/>
              <w:color w:val="auto"/>
              <w:spacing w:val="0"/>
              <w:w w:val="100"/>
              <w:position w:val="0"/>
              <w:sz w:val="20"/>
              <w:szCs w:val="20"/>
              <w:lang w:eastAsia="zh-CN"/>
            </w:rPr>
            <w:t xml:space="preserve">     </w:t>
          </w:r>
        </w:p>
      </w:sdtContent>
    </w:sdt>
    <w:p w14:paraId="2BF7B852">
      <w:pPr>
        <w:pStyle w:val="6"/>
        <w:rPr>
          <w:rFonts w:hint="default"/>
        </w:rPr>
      </w:pPr>
    </w:p>
    <w:p w14:paraId="0781BEC9">
      <w:pPr>
        <w:pageBreakBefore w:val="0"/>
        <w:widowControl w:val="0"/>
        <w:wordWrap/>
        <w:overflowPunct/>
        <w:topLinePunct w:val="0"/>
        <w:bidi w:val="0"/>
        <w:spacing w:line="250" w:lineRule="auto"/>
        <w:rPr>
          <w:rFonts w:hint="default" w:ascii="Times New Roman" w:hAnsi="Times New Roman" w:cs="Times New Roman"/>
          <w:color w:val="auto"/>
          <w:spacing w:val="0"/>
          <w:w w:val="100"/>
          <w:position w:val="0"/>
        </w:rPr>
      </w:pPr>
    </w:p>
    <w:p w14:paraId="02766669">
      <w:pPr>
        <w:pageBreakBefore w:val="0"/>
        <w:widowControl w:val="0"/>
        <w:wordWrap/>
        <w:overflowPunct/>
        <w:topLinePunct w:val="0"/>
        <w:bidi w:val="0"/>
        <w:spacing w:line="251" w:lineRule="auto"/>
        <w:rPr>
          <w:color w:val="auto"/>
          <w:spacing w:val="0"/>
          <w:w w:val="100"/>
          <w:position w:val="0"/>
        </w:rPr>
      </w:pPr>
    </w:p>
    <w:p w14:paraId="1EBAE66A">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00E6BFE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510954B">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15228E67">
      <w:pPr>
        <w:pageBreakBefore w:val="0"/>
        <w:widowControl w:val="0"/>
        <w:tabs>
          <w:tab w:val="left" w:pos="5767"/>
        </w:tabs>
        <w:wordWrap/>
        <w:overflowPunct/>
        <w:topLinePunct w:val="0"/>
        <w:bidi w:val="0"/>
        <w:spacing w:before="63" w:line="224" w:lineRule="auto"/>
        <w:ind w:left="4797" w:leftChars="0" w:hanging="4797" w:hangingChars="1599"/>
        <w:jc w:val="left"/>
        <w:outlineLvl w:val="0"/>
        <w:rPr>
          <w:rFonts w:hint="eastAsia" w:ascii="宋体" w:hAnsi="宋体" w:eastAsia="宋体" w:cs="宋体"/>
          <w:color w:val="auto"/>
          <w:spacing w:val="0"/>
          <w:w w:val="100"/>
          <w:position w:val="0"/>
          <w:sz w:val="30"/>
          <w:szCs w:val="30"/>
          <w:lang w:eastAsia="zh-CN"/>
          <w14:textOutline w14:w="5791"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30"/>
          <w:szCs w:val="30"/>
          <w:lang w:eastAsia="zh-CN"/>
          <w14:textOutline w14:w="5791" w14:cap="sq" w14:cmpd="sng" w14:algn="ctr">
            <w14:solidFill>
              <w14:srgbClr w14:val="000000"/>
            </w14:solidFill>
            <w14:prstDash w14:val="solid"/>
            <w14:bevel/>
          </w14:textOutline>
        </w:rPr>
        <w:tab/>
      </w:r>
    </w:p>
    <w:p w14:paraId="0360B1B4">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0F0DE0F">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5D8C7EC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0967D215">
      <w:pPr>
        <w:pStyle w:val="2"/>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162D104D">
      <w:pP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FDBBBA0">
      <w:pPr>
        <w:pStyle w:val="2"/>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2F77BE54">
      <w:pP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381679C9">
      <w:pPr>
        <w:pStyle w:val="2"/>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0B34D72D">
      <w:pP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2DC5C79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21BA02E5">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pPr>
    </w:p>
    <w:p w14:paraId="5863F0C7">
      <w:pPr>
        <w:pageBreakBefore w:val="0"/>
        <w:widowControl w:val="0"/>
        <w:wordWrap/>
        <w:overflowPunct/>
        <w:topLinePunct w:val="0"/>
        <w:bidi w:val="0"/>
        <w:spacing w:before="63" w:line="224" w:lineRule="auto"/>
        <w:ind w:left="4797" w:leftChars="0" w:hanging="4797" w:hangingChars="1599"/>
        <w:jc w:val="center"/>
        <w:outlineLvl w:val="0"/>
        <w:rPr>
          <w:rFonts w:ascii="宋体" w:hAnsi="宋体" w:eastAsia="宋体" w:cs="宋体"/>
          <w:color w:val="auto"/>
          <w:spacing w:val="0"/>
          <w:w w:val="100"/>
          <w:position w:val="0"/>
          <w:sz w:val="30"/>
          <w:szCs w:val="30"/>
        </w:rPr>
      </w:pPr>
      <w:bookmarkStart w:id="2" w:name="_Toc10832"/>
      <w:r>
        <w:rPr>
          <w:color w:val="auto"/>
          <w:spacing w:val="0"/>
          <w:w w:val="100"/>
          <w:position w:val="0"/>
          <w:sz w:val="30"/>
          <w:szCs w:val="30"/>
        </w:rPr>
        <mc:AlternateContent>
          <mc:Choice Requires="wps">
            <w:drawing>
              <wp:anchor distT="0" distB="0" distL="114300" distR="114300" simplePos="0" relativeHeight="251659264" behindDoc="0" locked="0" layoutInCell="0" allowOverlap="1">
                <wp:simplePos x="0" y="0"/>
                <wp:positionH relativeFrom="page">
                  <wp:posOffset>7556500</wp:posOffset>
                </wp:positionH>
                <wp:positionV relativeFrom="page">
                  <wp:posOffset>4673600</wp:posOffset>
                </wp:positionV>
                <wp:extent cx="3810" cy="302895"/>
                <wp:effectExtent l="3175" t="6350" r="2540" b="5080"/>
                <wp:wrapNone/>
                <wp:docPr id="4" name="Rectangle 2"/>
                <wp:cNvGraphicFramePr/>
                <a:graphic xmlns:a="http://schemas.openxmlformats.org/drawingml/2006/main">
                  <a:graphicData uri="http://schemas.microsoft.com/office/word/2010/wordprocessingShape">
                    <wps:wsp>
                      <wps:cNvSpPr>
                        <a:spLocks noChangeArrowheads="1"/>
                      </wps:cNvSpPr>
                      <wps:spPr bwMode="auto">
                        <a:xfrm>
                          <a:off x="0" y="0"/>
                          <a:ext cx="3810" cy="302895"/>
                        </a:xfrm>
                        <a:prstGeom prst="rect">
                          <a:avLst/>
                        </a:prstGeom>
                        <a:solidFill>
                          <a:srgbClr val="000000">
                            <a:alpha val="75294"/>
                          </a:srgbClr>
                        </a:solidFill>
                        <a:ln>
                          <a:noFill/>
                        </a:ln>
                      </wps:spPr>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595pt;margin-top:368pt;height:23.85pt;width:0.3pt;mso-position-horizontal-relative:page;mso-position-vertical-relative:page;z-index:251659264;mso-width-relative:page;mso-height-relative:page;" fillcolor="#000000" filled="t" stroked="f" coordsize="21600,21600" o:allowincell="f" o:gfxdata="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gAFdg2QAA&#10;AA0BAAAPAAAAAAAAAAEAIAAAACIAAABkcnMvZG93bnJldi54bWxQSwECFAAUAAAACACHTuJAm9Fh&#10;gh0CAABHBAAADgAAAAAAAAABACAAAAAoAQAAZHJzL2Uyb0RvYy54bWxQSwUGAAAAAAYABgBZAQAA&#10;twUAAAAA&#10;">
                <v:fill on="t" opacity="49344f" focussize="0,0"/>
                <v:stroke on="f"/>
                <v:imagedata o:title=""/>
                <o:lock v:ext="edit" aspectratio="f"/>
              </v:rect>
            </w:pict>
          </mc:Fallback>
        </mc:AlternateContent>
      </w:r>
      <w:r>
        <w:rPr>
          <w:color w:val="auto"/>
          <w:spacing w:val="0"/>
          <w:w w:val="100"/>
          <w:position w:val="0"/>
          <w:sz w:val="30"/>
          <w:szCs w:val="30"/>
        </w:rPr>
        <mc:AlternateContent>
          <mc:Choice Requires="wps">
            <w:drawing>
              <wp:anchor distT="0" distB="0" distL="114300" distR="114300" simplePos="0" relativeHeight="251660288" behindDoc="0" locked="0" layoutInCell="0" allowOverlap="1">
                <wp:simplePos x="0" y="0"/>
                <wp:positionH relativeFrom="page">
                  <wp:posOffset>7556500</wp:posOffset>
                </wp:positionH>
                <wp:positionV relativeFrom="page">
                  <wp:posOffset>4976495</wp:posOffset>
                </wp:positionV>
                <wp:extent cx="3810" cy="6350"/>
                <wp:effectExtent l="3175" t="4445" r="2540" b="0"/>
                <wp:wrapNone/>
                <wp:docPr id="3" name="Rectangle 3"/>
                <wp:cNvGraphicFramePr/>
                <a:graphic xmlns:a="http://schemas.openxmlformats.org/drawingml/2006/main">
                  <a:graphicData uri="http://schemas.microsoft.com/office/word/2010/wordprocessingShape">
                    <wps:wsp>
                      <wps:cNvSpPr>
                        <a:spLocks noChangeArrowheads="1"/>
                      </wps:cNvSpPr>
                      <wps:spPr bwMode="auto">
                        <a:xfrm>
                          <a:off x="0" y="0"/>
                          <a:ext cx="381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595pt;margin-top:391.85pt;height:0.5pt;width:0.3pt;mso-position-horizontal-relative:page;mso-position-vertical-relative:page;z-index:251660288;mso-width-relative:page;mso-height-relative:page;" fillcolor="#000000" filled="t" stroked="f" coordsize="21600,21600" o:allowincell="f" o:gfxdata="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kHc4XZAAAADQEAAA8AAAAAAAAAAQAg&#10;AAAAIgAAAGRycy9kb3ducmV2LnhtbFBLAQIUABQAAAAIAIdO4kA/reXuDQIAACQEAAAOAAAAAAAA&#10;AAEAIAAAACgBAABkcnMvZTJvRG9jLnhtbFBLBQYAAAAABgAGAFkBAACnBQAAAAA=&#10;">
                <v:fill on="t" focussize="0,0"/>
                <v:stroke on="f"/>
                <v:imagedata o:title=""/>
                <o:lock v:ext="edit" aspectratio="f"/>
              </v:rect>
            </w:pict>
          </mc:Fallback>
        </mc:AlternateContent>
      </w:r>
      <w: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t>第一章</w:t>
      </w:r>
      <w:r>
        <w:rPr>
          <w:rFonts w:ascii="宋体" w:hAnsi="宋体" w:eastAsia="宋体" w:cs="宋体"/>
          <w:color w:val="auto"/>
          <w:spacing w:val="0"/>
          <w:w w:val="100"/>
          <w:position w:val="0"/>
          <w:sz w:val="30"/>
          <w:szCs w:val="30"/>
        </w:rPr>
        <w:t xml:space="preserve">  </w:t>
      </w:r>
      <w:r>
        <w:rPr>
          <w:rFonts w:ascii="宋体" w:hAnsi="宋体" w:eastAsia="宋体" w:cs="宋体"/>
          <w:color w:val="auto"/>
          <w:spacing w:val="0"/>
          <w:w w:val="100"/>
          <w:position w:val="0"/>
          <w:sz w:val="30"/>
          <w:szCs w:val="30"/>
          <w14:textOutline w14:w="5791" w14:cap="sq" w14:cmpd="sng" w14:algn="ctr">
            <w14:solidFill>
              <w14:srgbClr w14:val="000000"/>
            </w14:solidFill>
            <w14:prstDash w14:val="solid"/>
            <w14:bevel/>
          </w14:textOutline>
        </w:rPr>
        <w:t>投标邀请</w:t>
      </w:r>
      <w:bookmarkEnd w:id="2"/>
    </w:p>
    <w:p w14:paraId="0C9378DC">
      <w:pPr>
        <w:keepNext w:val="0"/>
        <w:keepLines w:val="0"/>
        <w:pageBreakBefore w:val="0"/>
        <w:widowControl w:val="0"/>
        <w:kinsoku w:val="0"/>
        <w:wordWrap/>
        <w:overflowPunct/>
        <w:topLinePunct w:val="0"/>
        <w:autoSpaceDE w:val="0"/>
        <w:autoSpaceDN w:val="0"/>
        <w:bidi w:val="0"/>
        <w:adjustRightInd w:val="0"/>
        <w:snapToGrid w:val="0"/>
        <w:spacing w:before="90" w:line="360" w:lineRule="auto"/>
        <w:textAlignment w:val="baseline"/>
        <w:rPr>
          <w:color w:val="auto"/>
          <w:spacing w:val="0"/>
          <w:w w:val="100"/>
          <w:position w:val="0"/>
        </w:rPr>
      </w:pPr>
    </w:p>
    <w:p w14:paraId="3295B0D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color w:val="auto"/>
          <w:spacing w:val="0"/>
          <w:w w:val="100"/>
          <w:position w:val="0"/>
          <w:lang w:eastAsia="zh-CN"/>
        </w:rPr>
      </w:pPr>
      <w:r>
        <w:rPr>
          <w:rFonts w:hint="eastAsia" w:ascii="宋体" w:hAnsi="宋体" w:eastAsia="宋体" w:cs="宋体"/>
          <w:color w:val="auto"/>
          <w:spacing w:val="0"/>
          <w:w w:val="100"/>
          <w:kern w:val="0"/>
          <w:position w:val="0"/>
          <w:sz w:val="24"/>
          <w:szCs w:val="24"/>
          <w:u w:val="single"/>
          <w:shd w:val="clear" w:color="auto" w:fill="FFFFFF"/>
          <w:lang w:val="en-US" w:eastAsia="zh-CN"/>
        </w:rPr>
        <w:t xml:space="preserve">东乡蓝莓现代农业产业园基础设施建设项目设计采购施工（EPC）总承包—柴油发电机采购 </w:t>
      </w:r>
      <w:r>
        <w:rPr>
          <w:rFonts w:hint="eastAsia" w:ascii="宋体" w:hAnsi="宋体" w:eastAsia="宋体" w:cs="宋体"/>
          <w:color w:val="auto"/>
          <w:spacing w:val="0"/>
          <w:w w:val="100"/>
          <w:kern w:val="0"/>
          <w:position w:val="0"/>
          <w:sz w:val="24"/>
          <w:szCs w:val="24"/>
          <w:u w:val="none"/>
          <w:shd w:val="clear" w:color="auto" w:fill="FFFFFF"/>
          <w:lang w:val="en-US" w:eastAsia="zh-CN"/>
        </w:rPr>
        <w:t>项目</w:t>
      </w:r>
      <w:r>
        <w:rPr>
          <w:rFonts w:hint="eastAsia" w:ascii="宋体" w:hAnsi="宋体" w:eastAsia="宋体" w:cs="宋体"/>
          <w:color w:val="auto"/>
          <w:spacing w:val="0"/>
          <w:w w:val="100"/>
          <w:kern w:val="0"/>
          <w:position w:val="0"/>
          <w:sz w:val="24"/>
          <w:szCs w:val="24"/>
          <w:shd w:val="clear" w:color="auto" w:fill="FFFFFF"/>
        </w:rPr>
        <w:t>的</w:t>
      </w:r>
      <w:r>
        <w:rPr>
          <w:rFonts w:hint="eastAsia" w:ascii="宋体" w:hAnsi="宋体" w:eastAsia="宋体" w:cs="宋体"/>
          <w:color w:val="auto"/>
          <w:spacing w:val="0"/>
          <w:w w:val="100"/>
          <w:kern w:val="0"/>
          <w:position w:val="0"/>
          <w:sz w:val="24"/>
          <w:szCs w:val="24"/>
        </w:rPr>
        <w:t>潜在</w:t>
      </w:r>
      <w:r>
        <w:rPr>
          <w:rFonts w:hint="eastAsia" w:ascii="宋体" w:hAnsi="宋体" w:cs="宋体"/>
          <w:bCs/>
          <w:sz w:val="24"/>
        </w:rPr>
        <w:t>投标人应在东乡区人民政府网</w:t>
      </w:r>
      <w:r>
        <w:rPr>
          <w:rFonts w:hint="eastAsia" w:ascii="宋体" w:hAnsi="宋体" w:cs="宋体"/>
          <w:bCs/>
          <w:sz w:val="24"/>
          <w:lang w:eastAsia="zh-CN"/>
        </w:rPr>
        <w:t>、</w:t>
      </w:r>
      <w:r>
        <w:rPr>
          <w:rFonts w:hint="eastAsia" w:ascii="宋体" w:hAnsi="宋体" w:cs="宋体"/>
          <w:bCs/>
          <w:sz w:val="24"/>
        </w:rPr>
        <w:t>东乡区公共资源交易</w:t>
      </w:r>
      <w:r>
        <w:rPr>
          <w:rFonts w:hint="eastAsia" w:ascii="宋体" w:hAnsi="宋体" w:cs="宋体"/>
          <w:bCs/>
          <w:sz w:val="24"/>
          <w:lang w:eastAsia="zh-CN"/>
        </w:rPr>
        <w:t>平台</w:t>
      </w:r>
      <w:r>
        <w:rPr>
          <w:rFonts w:hint="eastAsia" w:ascii="宋体" w:hAnsi="宋体" w:cs="宋体"/>
          <w:bCs/>
          <w:sz w:val="24"/>
        </w:rPr>
        <w:t>、抚州市东乡区工业与科技创新投资集团有限公司官网</w:t>
      </w:r>
      <w:r>
        <w:rPr>
          <w:rFonts w:hint="eastAsia" w:ascii="宋体" w:hAnsi="宋体" w:cs="宋体"/>
          <w:bCs/>
          <w:sz w:val="24"/>
          <w:lang w:val="en-US" w:eastAsia="zh-CN"/>
        </w:rPr>
        <w:t>确认并</w:t>
      </w:r>
      <w:r>
        <w:rPr>
          <w:rFonts w:hint="eastAsia" w:ascii="宋体" w:hAnsi="宋体" w:cs="宋体"/>
          <w:bCs/>
          <w:sz w:val="24"/>
        </w:rPr>
        <w:t>获取招标文件，并于</w:t>
      </w:r>
      <w:r>
        <w:rPr>
          <w:rFonts w:hint="eastAsia" w:ascii="宋体" w:hAnsi="宋体" w:cs="宋体"/>
          <w:bCs/>
          <w:sz w:val="24"/>
          <w:u w:val="single"/>
          <w:lang w:val="en-US" w:eastAsia="zh-CN"/>
        </w:rPr>
        <w:t>2026</w:t>
      </w:r>
      <w:r>
        <w:rPr>
          <w:rFonts w:hint="eastAsia" w:ascii="宋体" w:hAnsi="宋体" w:cs="宋体"/>
          <w:bCs/>
          <w:sz w:val="24"/>
        </w:rPr>
        <w:t>年</w:t>
      </w:r>
      <w:r>
        <w:rPr>
          <w:rFonts w:hint="eastAsia" w:ascii="宋体" w:hAnsi="宋体" w:cs="宋体"/>
          <w:bCs/>
          <w:sz w:val="24"/>
          <w:u w:val="single"/>
          <w:lang w:val="en-US" w:eastAsia="zh-CN"/>
        </w:rPr>
        <w:t>05</w:t>
      </w:r>
      <w:r>
        <w:rPr>
          <w:rFonts w:hint="eastAsia" w:ascii="宋体" w:hAnsi="宋体" w:cs="宋体"/>
          <w:bCs/>
          <w:sz w:val="24"/>
        </w:rPr>
        <w:t>月</w:t>
      </w:r>
      <w:r>
        <w:rPr>
          <w:rFonts w:hint="eastAsia" w:ascii="宋体" w:hAnsi="宋体" w:cs="宋体"/>
          <w:bCs/>
          <w:sz w:val="24"/>
          <w:u w:val="single"/>
          <w:lang w:val="en-US" w:eastAsia="zh-CN"/>
        </w:rPr>
        <w:t xml:space="preserve"> 19 </w:t>
      </w:r>
      <w:r>
        <w:rPr>
          <w:rFonts w:hint="eastAsia" w:ascii="宋体" w:hAnsi="宋体" w:cs="宋体"/>
          <w:bCs/>
          <w:sz w:val="24"/>
        </w:rPr>
        <w:t>日</w:t>
      </w:r>
      <w:r>
        <w:rPr>
          <w:rFonts w:hint="eastAsia" w:ascii="宋体" w:hAnsi="宋体" w:cs="宋体"/>
          <w:bCs/>
          <w:sz w:val="24"/>
          <w:u w:val="single"/>
          <w:lang w:val="en-US" w:eastAsia="zh-CN"/>
        </w:rPr>
        <w:t>09</w:t>
      </w:r>
      <w:r>
        <w:rPr>
          <w:rFonts w:hint="eastAsia" w:ascii="宋体" w:hAnsi="宋体" w:cs="宋体"/>
          <w:bCs/>
          <w:sz w:val="24"/>
        </w:rPr>
        <w:t>点</w:t>
      </w:r>
      <w:r>
        <w:rPr>
          <w:rFonts w:hint="eastAsia" w:ascii="宋体" w:hAnsi="宋体" w:cs="宋体"/>
          <w:bCs/>
          <w:sz w:val="24"/>
          <w:u w:val="single"/>
          <w:lang w:val="en-US" w:eastAsia="zh-CN"/>
        </w:rPr>
        <w:t>30</w:t>
      </w:r>
      <w:r>
        <w:rPr>
          <w:rFonts w:hint="eastAsia" w:ascii="宋体" w:hAnsi="宋体" w:cs="宋体"/>
          <w:bCs/>
          <w:sz w:val="24"/>
        </w:rPr>
        <w:t>分（北</w:t>
      </w:r>
      <w:r>
        <w:rPr>
          <w:rFonts w:hint="eastAsia" w:ascii="宋体" w:hAnsi="宋体" w:eastAsia="宋体" w:cs="宋体"/>
          <w:color w:val="auto"/>
          <w:spacing w:val="0"/>
          <w:w w:val="100"/>
          <w:kern w:val="0"/>
          <w:position w:val="0"/>
          <w:sz w:val="24"/>
          <w:szCs w:val="24"/>
        </w:rPr>
        <w:t>京时间）前</w:t>
      </w:r>
      <w:r>
        <w:rPr>
          <w:rFonts w:hint="eastAsia" w:ascii="宋体" w:hAnsi="宋体" w:eastAsia="宋体" w:cs="宋体"/>
          <w:color w:val="auto"/>
          <w:spacing w:val="0"/>
          <w:w w:val="100"/>
          <w:kern w:val="0"/>
          <w:position w:val="0"/>
          <w:sz w:val="24"/>
          <w:szCs w:val="24"/>
          <w:lang w:val="en-US" w:eastAsia="zh-CN"/>
        </w:rPr>
        <w:t>提</w:t>
      </w:r>
      <w:r>
        <w:rPr>
          <w:rFonts w:hint="eastAsia" w:ascii="宋体" w:hAnsi="宋体" w:eastAsia="宋体" w:cs="宋体"/>
          <w:color w:val="auto"/>
          <w:spacing w:val="0"/>
          <w:w w:val="100"/>
          <w:kern w:val="0"/>
          <w:position w:val="0"/>
          <w:sz w:val="24"/>
          <w:szCs w:val="24"/>
        </w:rPr>
        <w:t>交投标文件。</w:t>
      </w:r>
    </w:p>
    <w:p w14:paraId="6116DA63">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107"/>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3" w:name="bookmark2"/>
      <w:bookmarkEnd w:id="3"/>
      <w:bookmarkStart w:id="4" w:name="_Toc13051"/>
      <w:bookmarkStart w:id="5" w:name="_Toc30342"/>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一、项目基本情况</w:t>
      </w:r>
      <w:bookmarkEnd w:id="4"/>
      <w:bookmarkEnd w:id="5"/>
    </w:p>
    <w:p w14:paraId="59345CFF">
      <w:pPr>
        <w:keepNext w:val="0"/>
        <w:keepLines w:val="0"/>
        <w:pageBreakBefore w:val="0"/>
        <w:widowControl w:val="0"/>
        <w:kinsoku w:val="0"/>
        <w:wordWrap/>
        <w:overflowPunct/>
        <w:topLinePunct w:val="0"/>
        <w:autoSpaceDE w:val="0"/>
        <w:autoSpaceDN w:val="0"/>
        <w:bidi w:val="0"/>
        <w:adjustRightInd w:val="0"/>
        <w:snapToGrid w:val="0"/>
        <w:spacing w:before="181" w:line="360" w:lineRule="auto"/>
        <w:ind w:firstLine="480" w:firstLineChars="20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项目编号：</w:t>
      </w:r>
      <w:r>
        <w:rPr>
          <w:rFonts w:hint="eastAsia" w:ascii="宋体" w:hAnsi="宋体" w:eastAsia="宋体" w:cs="宋体"/>
          <w:color w:val="auto"/>
          <w:spacing w:val="0"/>
          <w:w w:val="100"/>
          <w:position w:val="0"/>
          <w:sz w:val="24"/>
          <w:szCs w:val="24"/>
          <w:u w:val="single"/>
          <w:lang w:val="en-US" w:eastAsia="zh-CN"/>
        </w:rPr>
        <w:t xml:space="preserve"> AB-GQ-2026-09 </w:t>
      </w:r>
      <w:r>
        <w:rPr>
          <w:rFonts w:hint="eastAsia" w:ascii="宋体" w:hAnsi="宋体" w:eastAsia="宋体" w:cs="宋体"/>
          <w:color w:val="auto"/>
          <w:spacing w:val="0"/>
          <w:w w:val="100"/>
          <w:position w:val="0"/>
          <w:sz w:val="24"/>
          <w:szCs w:val="24"/>
          <w:lang w:val="en-US" w:eastAsia="zh-CN"/>
        </w:rPr>
        <w:t xml:space="preserve">    </w:t>
      </w:r>
    </w:p>
    <w:p w14:paraId="23C5E860">
      <w:pPr>
        <w:keepNext w:val="0"/>
        <w:keepLines w:val="0"/>
        <w:pageBreakBefore w:val="0"/>
        <w:widowControl w:val="0"/>
        <w:kinsoku w:val="0"/>
        <w:wordWrap/>
        <w:overflowPunct/>
        <w:topLinePunct w:val="0"/>
        <w:autoSpaceDE w:val="0"/>
        <w:autoSpaceDN w:val="0"/>
        <w:bidi w:val="0"/>
        <w:adjustRightInd w:val="0"/>
        <w:snapToGrid w:val="0"/>
        <w:spacing w:before="181" w:line="360" w:lineRule="auto"/>
        <w:ind w:firstLine="480" w:firstLineChars="20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项目名称：</w:t>
      </w:r>
      <w:r>
        <w:rPr>
          <w:rFonts w:hint="eastAsia" w:ascii="宋体" w:hAnsi="宋体" w:eastAsia="宋体" w:cs="宋体"/>
          <w:color w:val="auto"/>
          <w:spacing w:val="0"/>
          <w:w w:val="100"/>
          <w:position w:val="0"/>
          <w:sz w:val="24"/>
          <w:szCs w:val="24"/>
          <w:u w:val="single"/>
          <w:lang w:val="en-US" w:eastAsia="zh-CN"/>
        </w:rPr>
        <w:t xml:space="preserve"> 东乡蓝莓现代农业产业园基础设施建设项目设计采购施工（EPC）总承包—柴油发电机采购 </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p>
    <w:p w14:paraId="11A84E73">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firstLine="480" w:firstLineChars="2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预算金额：</w:t>
      </w:r>
      <w:r>
        <w:rPr>
          <w:rFonts w:hint="eastAsia" w:ascii="宋体" w:hAnsi="宋体" w:eastAsia="宋体" w:cs="宋体"/>
          <w:color w:val="auto"/>
          <w:spacing w:val="0"/>
          <w:w w:val="100"/>
          <w:position w:val="0"/>
          <w:sz w:val="24"/>
          <w:szCs w:val="24"/>
          <w:u w:val="single"/>
          <w:lang w:val="en-US" w:eastAsia="zh-CN"/>
        </w:rPr>
        <w:t xml:space="preserve"> 700000.00 </w:t>
      </w:r>
      <w:r>
        <w:rPr>
          <w:rFonts w:ascii="宋体" w:hAnsi="宋体" w:eastAsia="宋体" w:cs="宋体"/>
          <w:color w:val="auto"/>
          <w:spacing w:val="0"/>
          <w:w w:val="100"/>
          <w:position w:val="0"/>
          <w:sz w:val="24"/>
          <w:szCs w:val="24"/>
          <w:lang w:eastAsia="zh-CN"/>
        </w:rPr>
        <w:t>元人民币</w:t>
      </w:r>
    </w:p>
    <w:p w14:paraId="30826434">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firstLine="480" w:firstLineChars="2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最高限价（如有）：</w:t>
      </w:r>
      <w:r>
        <w:rPr>
          <w:rFonts w:hint="eastAsia" w:ascii="宋体" w:hAnsi="宋体" w:eastAsia="宋体" w:cs="宋体"/>
          <w:color w:val="auto"/>
          <w:spacing w:val="0"/>
          <w:w w:val="100"/>
          <w:position w:val="0"/>
          <w:sz w:val="24"/>
          <w:szCs w:val="24"/>
          <w:u w:val="single"/>
          <w:lang w:val="en-US" w:eastAsia="zh-CN"/>
        </w:rPr>
        <w:t xml:space="preserve"> 700000.00 </w:t>
      </w:r>
      <w:r>
        <w:rPr>
          <w:rFonts w:ascii="宋体" w:hAnsi="宋体" w:eastAsia="宋体" w:cs="宋体"/>
          <w:color w:val="auto"/>
          <w:spacing w:val="0"/>
          <w:w w:val="100"/>
          <w:position w:val="0"/>
          <w:sz w:val="24"/>
          <w:szCs w:val="24"/>
          <w:lang w:eastAsia="zh-CN"/>
        </w:rPr>
        <w:t>元人民币</w:t>
      </w:r>
    </w:p>
    <w:p w14:paraId="2B8835D0">
      <w:pPr>
        <w:keepNext w:val="0"/>
        <w:keepLines w:val="0"/>
        <w:pageBreakBefore w:val="0"/>
        <w:widowControl w:val="0"/>
        <w:kinsoku w:val="0"/>
        <w:wordWrap/>
        <w:overflowPunct/>
        <w:topLinePunct w:val="0"/>
        <w:autoSpaceDE w:val="0"/>
        <w:autoSpaceDN w:val="0"/>
        <w:bidi w:val="0"/>
        <w:adjustRightInd w:val="0"/>
        <w:snapToGrid w:val="0"/>
        <w:spacing w:before="1" w:line="360" w:lineRule="auto"/>
        <w:textAlignment w:val="baseline"/>
        <w:rPr>
          <w:color w:val="auto"/>
          <w:spacing w:val="0"/>
          <w:w w:val="100"/>
          <w:position w:val="0"/>
        </w:rPr>
      </w:pPr>
      <w:r>
        <w:rPr>
          <w:rFonts w:ascii="宋体" w:hAnsi="宋体" w:eastAsia="宋体" w:cs="宋体"/>
          <w:color w:val="auto"/>
          <w:spacing w:val="0"/>
          <w:w w:val="100"/>
          <w:position w:val="0"/>
          <w:sz w:val="24"/>
          <w:szCs w:val="24"/>
        </w:rPr>
        <w:t>采购需求：</w:t>
      </w:r>
    </w:p>
    <w:tbl>
      <w:tblPr>
        <w:tblStyle w:val="25"/>
        <w:tblpPr w:leftFromText="180" w:rightFromText="180" w:vertAnchor="text" w:horzAnchor="page" w:tblpX="1473" w:tblpY="159"/>
        <w:tblOverlap w:val="never"/>
        <w:tblW w:w="94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69"/>
        <w:gridCol w:w="792"/>
        <w:gridCol w:w="1254"/>
        <w:gridCol w:w="1683"/>
      </w:tblGrid>
      <w:tr w14:paraId="7FA8D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3" w:hRule="atLeast"/>
        </w:trPr>
        <w:tc>
          <w:tcPr>
            <w:tcW w:w="5769" w:type="dxa"/>
            <w:vAlign w:val="center"/>
          </w:tcPr>
          <w:p w14:paraId="7FD698A0">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采购</w:t>
            </w:r>
            <w:r>
              <w:rPr>
                <w:rFonts w:hint="eastAsia" w:ascii="宋体" w:hAnsi="宋体" w:eastAsia="宋体" w:cs="宋体"/>
                <w:color w:val="auto"/>
                <w:spacing w:val="0"/>
                <w:w w:val="100"/>
                <w:position w:val="0"/>
                <w:sz w:val="24"/>
                <w:szCs w:val="24"/>
                <w:lang w:val="en-US" w:eastAsia="zh-CN"/>
              </w:rPr>
              <w:t>条目</w:t>
            </w:r>
            <w:r>
              <w:rPr>
                <w:rFonts w:ascii="宋体" w:hAnsi="宋体" w:eastAsia="宋体" w:cs="宋体"/>
                <w:color w:val="auto"/>
                <w:spacing w:val="0"/>
                <w:w w:val="100"/>
                <w:position w:val="0"/>
                <w:sz w:val="24"/>
                <w:szCs w:val="24"/>
              </w:rPr>
              <w:t>名称</w:t>
            </w:r>
          </w:p>
        </w:tc>
        <w:tc>
          <w:tcPr>
            <w:tcW w:w="792" w:type="dxa"/>
            <w:vAlign w:val="center"/>
          </w:tcPr>
          <w:p w14:paraId="1EFFDB0B">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数量</w:t>
            </w:r>
          </w:p>
        </w:tc>
        <w:tc>
          <w:tcPr>
            <w:tcW w:w="1254" w:type="dxa"/>
            <w:vAlign w:val="center"/>
          </w:tcPr>
          <w:p w14:paraId="24B5E4E1">
            <w:pPr>
              <w:keepNext w:val="0"/>
              <w:keepLines w:val="0"/>
              <w:pageBreakBefore w:val="0"/>
              <w:widowControl w:val="0"/>
              <w:kinsoku w:val="0"/>
              <w:wordWrap/>
              <w:overflowPunct/>
              <w:topLinePunct w:val="0"/>
              <w:autoSpaceDE w:val="0"/>
              <w:autoSpaceDN w:val="0"/>
              <w:bidi w:val="0"/>
              <w:adjustRightInd w:val="0"/>
              <w:snapToGrid w:val="0"/>
              <w:spacing w:line="220"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单位</w:t>
            </w:r>
          </w:p>
        </w:tc>
        <w:tc>
          <w:tcPr>
            <w:tcW w:w="1683" w:type="dxa"/>
            <w:vAlign w:val="center"/>
          </w:tcPr>
          <w:p w14:paraId="0F4B02B0">
            <w:pPr>
              <w:keepNext w:val="0"/>
              <w:keepLines w:val="0"/>
              <w:pageBreakBefore w:val="0"/>
              <w:widowControl w:val="0"/>
              <w:kinsoku w:val="0"/>
              <w:wordWrap/>
              <w:overflowPunct/>
              <w:topLinePunct w:val="0"/>
              <w:autoSpaceDE w:val="0"/>
              <w:autoSpaceDN w:val="0"/>
              <w:bidi w:val="0"/>
              <w:adjustRightInd w:val="0"/>
              <w:snapToGrid w:val="0"/>
              <w:spacing w:line="240" w:lineRule="auto"/>
              <w:ind w:left="0"/>
              <w:jc w:val="center"/>
              <w:textAlignment w:val="baseline"/>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rPr>
              <w:t>采购预算</w:t>
            </w:r>
          </w:p>
          <w:p w14:paraId="5A8F9D45">
            <w:pPr>
              <w:keepNext w:val="0"/>
              <w:keepLines w:val="0"/>
              <w:pageBreakBefore w:val="0"/>
              <w:widowControl w:val="0"/>
              <w:kinsoku w:val="0"/>
              <w:wordWrap/>
              <w:overflowPunct/>
              <w:topLinePunct w:val="0"/>
              <w:autoSpaceDE w:val="0"/>
              <w:autoSpaceDN w:val="0"/>
              <w:bidi w:val="0"/>
              <w:adjustRightInd w:val="0"/>
              <w:snapToGrid w:val="0"/>
              <w:spacing w:line="218" w:lineRule="auto"/>
              <w:ind w:left="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position w:val="0"/>
                <w:sz w:val="24"/>
                <w:szCs w:val="24"/>
              </w:rPr>
              <w:t>（</w:t>
            </w:r>
            <w:r>
              <w:rPr>
                <w:rFonts w:hint="eastAsia" w:ascii="宋体" w:hAnsi="宋体" w:eastAsia="宋体" w:cs="宋体"/>
                <w:color w:val="auto"/>
                <w:spacing w:val="0"/>
                <w:position w:val="0"/>
                <w:sz w:val="24"/>
                <w:szCs w:val="24"/>
                <w:lang w:val="en-US" w:eastAsia="zh-CN"/>
              </w:rPr>
              <w:t>元</w:t>
            </w:r>
            <w:r>
              <w:rPr>
                <w:rFonts w:ascii="宋体" w:hAnsi="宋体" w:eastAsia="宋体" w:cs="宋体"/>
                <w:color w:val="auto"/>
                <w:spacing w:val="0"/>
                <w:position w:val="0"/>
                <w:sz w:val="24"/>
                <w:szCs w:val="24"/>
              </w:rPr>
              <w:t>人民币）</w:t>
            </w:r>
          </w:p>
        </w:tc>
      </w:tr>
      <w:tr w14:paraId="47489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5769" w:type="dxa"/>
            <w:vAlign w:val="center"/>
          </w:tcPr>
          <w:p w14:paraId="75CCB836">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东乡蓝莓现代农业产业园基础设施建设项目设计采购施工（EPC）总承包—柴油发电机采购</w:t>
            </w:r>
          </w:p>
        </w:tc>
        <w:tc>
          <w:tcPr>
            <w:tcW w:w="792" w:type="dxa"/>
            <w:vAlign w:val="center"/>
          </w:tcPr>
          <w:p w14:paraId="72A963AE">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w:t>
            </w:r>
          </w:p>
        </w:tc>
        <w:tc>
          <w:tcPr>
            <w:tcW w:w="1254" w:type="dxa"/>
            <w:vAlign w:val="center"/>
          </w:tcPr>
          <w:p w14:paraId="07E536BE">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套</w:t>
            </w:r>
          </w:p>
        </w:tc>
        <w:tc>
          <w:tcPr>
            <w:tcW w:w="1683" w:type="dxa"/>
            <w:vAlign w:val="center"/>
          </w:tcPr>
          <w:p w14:paraId="3C7C4676">
            <w:pPr>
              <w:keepNext w:val="0"/>
              <w:keepLines w:val="0"/>
              <w:pageBreakBefore w:val="0"/>
              <w:widowControl w:val="0"/>
              <w:kinsoku w:val="0"/>
              <w:wordWrap/>
              <w:overflowPunct/>
              <w:topLinePunct w:val="0"/>
              <w:autoSpaceDE w:val="0"/>
              <w:autoSpaceDN w:val="0"/>
              <w:bidi w:val="0"/>
              <w:adjustRightInd w:val="0"/>
              <w:snapToGrid w:val="0"/>
              <w:spacing w:line="219" w:lineRule="auto"/>
              <w:ind w:left="0"/>
              <w:jc w:val="center"/>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700000.00</w:t>
            </w:r>
          </w:p>
        </w:tc>
      </w:tr>
    </w:tbl>
    <w:p w14:paraId="0F5AA459">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textAlignment w:val="baseline"/>
        <w:rPr>
          <w:rFonts w:hint="default" w:ascii="宋体" w:hAnsi="宋体" w:eastAsia="宋体" w:cs="宋体"/>
          <w:color w:val="auto"/>
          <w:spacing w:val="0"/>
          <w:w w:val="100"/>
          <w:position w:val="0"/>
          <w:sz w:val="24"/>
          <w:szCs w:val="24"/>
          <w:highlight w:val="none"/>
          <w:u w:val="single"/>
          <w:lang w:val="en-US" w:eastAsia="zh-CN"/>
        </w:rPr>
      </w:pPr>
      <w:r>
        <w:rPr>
          <w:rFonts w:ascii="宋体" w:hAnsi="宋体" w:eastAsia="宋体" w:cs="宋体"/>
          <w:color w:val="auto"/>
          <w:spacing w:val="0"/>
          <w:w w:val="100"/>
          <w:position w:val="0"/>
          <w:sz w:val="24"/>
          <w:szCs w:val="24"/>
        </w:rPr>
        <w:t>合同履行期</w:t>
      </w:r>
      <w:r>
        <w:rPr>
          <w:rFonts w:ascii="宋体" w:hAnsi="宋体" w:eastAsia="宋体" w:cs="宋体"/>
          <w:color w:val="auto"/>
          <w:spacing w:val="0"/>
          <w:w w:val="100"/>
          <w:position w:val="0"/>
          <w:sz w:val="24"/>
          <w:szCs w:val="24"/>
          <w:highlight w:val="none"/>
        </w:rPr>
        <w:t>限</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u w:val="single"/>
          <w:lang w:val="en-US" w:eastAsia="zh-CN"/>
        </w:rPr>
        <w:t>合同签订后15天内完成产品的供货、安装、调试并保证正常运行</w:t>
      </w:r>
    </w:p>
    <w:p w14:paraId="776AC5A4">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textAlignment w:val="baseline"/>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本项目</w:t>
      </w:r>
      <w:r>
        <w:rPr>
          <w:rFonts w:hint="eastAsia" w:ascii="宋体" w:hAnsi="宋体" w:eastAsia="宋体" w:cs="宋体"/>
          <w:color w:val="auto"/>
          <w:spacing w:val="0"/>
          <w:w w:val="100"/>
          <w:position w:val="0"/>
          <w:sz w:val="24"/>
          <w:szCs w:val="24"/>
          <w:lang w:val="en-US" w:eastAsia="zh-CN"/>
        </w:rPr>
        <w:t>是否</w:t>
      </w:r>
      <w:r>
        <w:rPr>
          <w:rFonts w:ascii="宋体" w:hAnsi="宋体" w:eastAsia="宋体" w:cs="宋体"/>
          <w:color w:val="auto"/>
          <w:spacing w:val="0"/>
          <w:w w:val="100"/>
          <w:position w:val="0"/>
          <w:sz w:val="24"/>
          <w:szCs w:val="24"/>
          <w:lang w:eastAsia="zh-CN"/>
        </w:rPr>
        <w:t>接受联合体投标：</w:t>
      </w:r>
      <w:r>
        <w:rPr>
          <w:rFonts w:hint="eastAsia" w:ascii="宋体" w:hAnsi="宋体" w:eastAsia="宋体" w:cs="宋体"/>
          <w:color w:val="auto"/>
          <w:spacing w:val="0"/>
          <w:w w:val="100"/>
          <w:position w:val="0"/>
          <w:sz w:val="24"/>
          <w:szCs w:val="24"/>
          <w:lang w:val="en-US" w:eastAsia="zh-CN"/>
        </w:rPr>
        <w:t>否</w:t>
      </w:r>
    </w:p>
    <w:p w14:paraId="0C62948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right="-92" w:rightChars="-44"/>
        <w:textAlignment w:val="baseline"/>
        <w:outlineLvl w:val="1"/>
        <w:rPr>
          <w:rFonts w:ascii="宋体" w:hAnsi="宋体" w:eastAsia="宋体" w:cs="宋体"/>
          <w:color w:val="auto"/>
          <w:spacing w:val="0"/>
          <w:w w:val="100"/>
          <w:position w:val="0"/>
          <w:sz w:val="24"/>
          <w:szCs w:val="24"/>
          <w:lang w:eastAsia="zh-CN"/>
        </w:rPr>
      </w:pPr>
      <w:bookmarkStart w:id="6" w:name="bookmark3"/>
      <w:bookmarkEnd w:id="6"/>
      <w:bookmarkStart w:id="7" w:name="_Toc20451"/>
      <w:bookmarkStart w:id="8" w:name="_Toc563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二、</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投标人</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的资格要求</w:t>
      </w:r>
      <w:bookmarkEnd w:id="7"/>
      <w:bookmarkEnd w:id="8"/>
    </w:p>
    <w:p w14:paraId="2C1E882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textAlignment w:val="baseline"/>
        <w:rPr>
          <w:rFonts w:ascii="宋体" w:hAnsi="宋体" w:eastAsia="宋体" w:cs="宋体"/>
          <w:b w:val="0"/>
          <w:bCs w:val="0"/>
          <w:color w:val="auto"/>
          <w:spacing w:val="0"/>
          <w:w w:val="100"/>
          <w:position w:val="0"/>
          <w:sz w:val="24"/>
          <w:szCs w:val="24"/>
          <w:lang w:eastAsia="zh-CN"/>
        </w:rPr>
      </w:pPr>
      <w:r>
        <w:rPr>
          <w:rFonts w:ascii="宋体" w:hAnsi="宋体" w:eastAsia="宋体" w:cs="宋体"/>
          <w:b w:val="0"/>
          <w:bCs w:val="0"/>
          <w:color w:val="auto"/>
          <w:spacing w:val="0"/>
          <w:w w:val="100"/>
          <w:position w:val="0"/>
          <w:sz w:val="24"/>
          <w:szCs w:val="24"/>
          <w:lang w:eastAsia="zh-CN"/>
        </w:rPr>
        <w:t>1.满足《中华人民共和国政府采购法》第二十二条规定：</w:t>
      </w:r>
    </w:p>
    <w:p w14:paraId="0A73759C">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highlight w:val="none"/>
          <w:lang w:val="en-US" w:eastAsia="zh-CN"/>
        </w:rPr>
        <w:t xml:space="preserve">1.1 </w:t>
      </w:r>
      <w:r>
        <w:rPr>
          <w:rFonts w:ascii="宋体" w:hAnsi="宋体" w:eastAsia="宋体" w:cs="宋体"/>
          <w:color w:val="auto"/>
          <w:spacing w:val="0"/>
          <w:w w:val="100"/>
          <w:position w:val="0"/>
          <w:sz w:val="24"/>
          <w:szCs w:val="24"/>
          <w:highlight w:val="none"/>
          <w:lang w:eastAsia="zh-CN"/>
        </w:rPr>
        <w:t>具</w:t>
      </w:r>
      <w:r>
        <w:rPr>
          <w:rFonts w:ascii="宋体" w:hAnsi="宋体" w:eastAsia="宋体" w:cs="宋体"/>
          <w:color w:val="auto"/>
          <w:spacing w:val="0"/>
          <w:w w:val="100"/>
          <w:position w:val="0"/>
          <w:sz w:val="24"/>
          <w:szCs w:val="24"/>
          <w:lang w:eastAsia="zh-CN"/>
        </w:rPr>
        <w:t>有独立承担民事责任的能力；</w:t>
      </w:r>
    </w:p>
    <w:p w14:paraId="078A4809">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1.2 </w:t>
      </w:r>
      <w:r>
        <w:rPr>
          <w:rFonts w:ascii="宋体" w:hAnsi="宋体" w:eastAsia="宋体" w:cs="宋体"/>
          <w:color w:val="auto"/>
          <w:spacing w:val="0"/>
          <w:w w:val="100"/>
          <w:position w:val="0"/>
          <w:sz w:val="24"/>
          <w:szCs w:val="24"/>
          <w:lang w:eastAsia="zh-CN"/>
        </w:rPr>
        <w:t>具有良好的商业信誉和健全的财务会计制度；</w:t>
      </w:r>
    </w:p>
    <w:p w14:paraId="00336133">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1.3 </w:t>
      </w:r>
      <w:r>
        <w:rPr>
          <w:rFonts w:hint="eastAsia" w:ascii="宋体" w:hAnsi="宋体" w:eastAsia="宋体" w:cs="宋体"/>
          <w:color w:val="auto"/>
          <w:spacing w:val="0"/>
          <w:w w:val="100"/>
          <w:position w:val="0"/>
          <w:sz w:val="24"/>
          <w:szCs w:val="24"/>
          <w:lang w:eastAsia="zh-CN"/>
        </w:rPr>
        <w:t>具有履行合同所必需的设备和专业技术能力；</w:t>
      </w:r>
    </w:p>
    <w:p w14:paraId="34140DD1">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1.4 </w:t>
      </w:r>
      <w:r>
        <w:rPr>
          <w:rFonts w:ascii="宋体" w:hAnsi="宋体" w:eastAsia="宋体" w:cs="宋体"/>
          <w:color w:val="auto"/>
          <w:spacing w:val="0"/>
          <w:w w:val="100"/>
          <w:position w:val="0"/>
          <w:sz w:val="24"/>
          <w:szCs w:val="24"/>
          <w:lang w:eastAsia="zh-CN"/>
        </w:rPr>
        <w:t>有依法缴纳税收和社会保障资金的良好记录；</w:t>
      </w:r>
    </w:p>
    <w:p w14:paraId="1D761242">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1.5 </w:t>
      </w:r>
      <w:r>
        <w:rPr>
          <w:rFonts w:hint="eastAsia" w:ascii="宋体" w:hAnsi="宋体" w:eastAsia="宋体" w:cs="宋体"/>
          <w:color w:val="auto"/>
          <w:spacing w:val="0"/>
          <w:w w:val="100"/>
          <w:position w:val="0"/>
          <w:sz w:val="24"/>
          <w:szCs w:val="24"/>
          <w:lang w:eastAsia="zh-CN"/>
        </w:rPr>
        <w:t>参加政府采购活动前三年内,在经营活动中没有重大违法记录；</w:t>
      </w:r>
    </w:p>
    <w:p w14:paraId="305FAAEA">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1.6 </w:t>
      </w:r>
      <w:r>
        <w:rPr>
          <w:rFonts w:ascii="宋体" w:hAnsi="宋体" w:eastAsia="宋体" w:cs="宋体"/>
          <w:color w:val="auto"/>
          <w:spacing w:val="0"/>
          <w:w w:val="100"/>
          <w:position w:val="0"/>
          <w:sz w:val="24"/>
          <w:szCs w:val="24"/>
          <w:lang w:eastAsia="zh-CN"/>
        </w:rPr>
        <w:t>法律、行政法规规定的其他条件。</w:t>
      </w:r>
    </w:p>
    <w:p w14:paraId="1D01D619">
      <w:pPr>
        <w:pStyle w:val="24"/>
        <w:keepNext w:val="0"/>
        <w:keepLines w:val="0"/>
        <w:pageBreakBefore w:val="0"/>
        <w:widowControl w:val="0"/>
        <w:kinsoku w:val="0"/>
        <w:wordWrap/>
        <w:overflowPunct/>
        <w:topLinePunct w:val="0"/>
        <w:autoSpaceDE w:val="0"/>
        <w:autoSpaceDN w:val="0"/>
        <w:bidi w:val="0"/>
        <w:adjustRightInd w:val="0"/>
        <w:snapToGrid w:val="0"/>
        <w:spacing w:line="360" w:lineRule="auto"/>
        <w:ind w:left="240" w:leftChars="0" w:hanging="240" w:hangingChars="100"/>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w:t>
      </w:r>
      <w:r>
        <w:rPr>
          <w:rFonts w:ascii="宋体" w:hAnsi="宋体" w:eastAsia="宋体" w:cs="宋体"/>
          <w:color w:val="auto"/>
          <w:spacing w:val="0"/>
          <w:w w:val="100"/>
          <w:position w:val="0"/>
          <w:sz w:val="24"/>
          <w:szCs w:val="24"/>
          <w:lang w:eastAsia="zh-CN"/>
        </w:rPr>
        <w:t>单位负责人为同一人或者存在直接控股、管理关系的不同投标人，不得参加同一合同项下的采购活动。为本采购项目提供整体设计、规范编制或者项目管理、监理、检测等服务的，不得参加本项目的政府采购活动。</w:t>
      </w:r>
    </w:p>
    <w:p w14:paraId="3DADAE07">
      <w:pPr>
        <w:keepNext w:val="0"/>
        <w:keepLines w:val="0"/>
        <w:pageBreakBefore w:val="0"/>
        <w:widowControl w:val="0"/>
        <w:kinsoku w:val="0"/>
        <w:wordWrap/>
        <w:overflowPunct/>
        <w:topLinePunct w:val="0"/>
        <w:autoSpaceDE w:val="0"/>
        <w:autoSpaceDN w:val="0"/>
        <w:bidi w:val="0"/>
        <w:adjustRightInd w:val="0"/>
        <w:snapToGrid w:val="0"/>
        <w:spacing w:line="360" w:lineRule="auto"/>
        <w:ind w:left="220" w:leftChars="0" w:right="61" w:hanging="198"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highlight w:val="none"/>
          <w:lang w:eastAsia="zh-CN"/>
        </w:rPr>
        <w:t>投标人被“信用中国”网站列入失信被执行人</w:t>
      </w:r>
      <w:r>
        <w:rPr>
          <w:rFonts w:hint="eastAsia" w:ascii="宋体" w:hAnsi="宋体" w:eastAsia="宋体" w:cs="宋体"/>
          <w:color w:val="auto"/>
          <w:spacing w:val="0"/>
          <w:w w:val="100"/>
          <w:position w:val="0"/>
          <w:sz w:val="24"/>
          <w:szCs w:val="24"/>
          <w:highlight w:val="none"/>
          <w:lang w:val="en-US" w:eastAsia="zh-CN"/>
        </w:rPr>
        <w:t>或</w:t>
      </w:r>
      <w:r>
        <w:rPr>
          <w:rFonts w:hint="eastAsia" w:ascii="宋体" w:hAnsi="宋体" w:eastAsia="宋体" w:cs="宋体"/>
          <w:spacing w:val="-3"/>
          <w:sz w:val="24"/>
          <w:szCs w:val="24"/>
          <w:lang w:eastAsia="zh-CN"/>
        </w:rPr>
        <w:t>重大税收违法失信主体名单</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w:t>
      </w:r>
      <w:r>
        <w:rPr>
          <w:rFonts w:hint="eastAsia" w:ascii="宋体" w:hAnsi="宋体" w:eastAsia="宋体" w:cs="宋体"/>
          <w:color w:val="auto"/>
          <w:spacing w:val="0"/>
          <w:w w:val="100"/>
          <w:position w:val="0"/>
          <w:sz w:val="24"/>
          <w:szCs w:val="24"/>
          <w:highlight w:val="none"/>
          <w:lang w:eastAsia="zh-CN"/>
        </w:rPr>
        <w:t>被“中国政府采购网”网站列入政府采购严重违法失信行为记录名单（处罚期限尚未届满的）</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lang w:eastAsia="zh-CN"/>
        </w:rPr>
        <w:t>，不得参加本项目的政府采购活动</w:t>
      </w:r>
      <w:r>
        <w:rPr>
          <w:rFonts w:ascii="宋体" w:hAnsi="宋体" w:eastAsia="宋体" w:cs="宋体"/>
          <w:color w:val="auto"/>
          <w:spacing w:val="0"/>
          <w:w w:val="100"/>
          <w:position w:val="0"/>
          <w:sz w:val="24"/>
          <w:szCs w:val="24"/>
          <w:lang w:eastAsia="zh-CN"/>
        </w:rPr>
        <w:t>。</w:t>
      </w:r>
    </w:p>
    <w:p w14:paraId="7E4E74DA">
      <w:pPr>
        <w:keepNext w:val="0"/>
        <w:keepLines w:val="0"/>
        <w:pageBreakBefore w:val="0"/>
        <w:widowControl w:val="0"/>
        <w:numPr>
          <w:ilvl w:val="0"/>
          <w:numId w:val="1"/>
        </w:numPr>
        <w:kinsoku w:val="0"/>
        <w:wordWrap/>
        <w:overflowPunct/>
        <w:topLinePunct w:val="0"/>
        <w:autoSpaceDE w:val="0"/>
        <w:autoSpaceDN w:val="0"/>
        <w:bidi w:val="0"/>
        <w:adjustRightInd w:val="0"/>
        <w:snapToGrid w:val="0"/>
        <w:spacing w:line="500" w:lineRule="exact"/>
        <w:textAlignment w:val="baseline"/>
        <w:rPr>
          <w:rFonts w:ascii="宋体" w:hAnsi="宋体" w:eastAsia="宋体" w:cs="宋体"/>
          <w:b w:val="0"/>
          <w:bCs w:val="0"/>
          <w:color w:val="auto"/>
          <w:spacing w:val="0"/>
          <w:w w:val="100"/>
          <w:position w:val="0"/>
          <w:sz w:val="24"/>
          <w:szCs w:val="24"/>
          <w:lang w:eastAsia="zh-CN"/>
        </w:rPr>
      </w:pPr>
      <w:r>
        <w:rPr>
          <w:rFonts w:hint="eastAsia" w:ascii="宋体" w:hAnsi="宋体" w:eastAsia="宋体" w:cs="宋体"/>
          <w:color w:val="auto"/>
          <w:spacing w:val="0"/>
          <w:w w:val="100"/>
          <w:position w:val="0"/>
          <w:sz w:val="24"/>
          <w:szCs w:val="24"/>
          <w:highlight w:val="none"/>
          <w:lang w:val="en-US" w:eastAsia="zh-CN"/>
        </w:rPr>
        <w:t>落实政</w:t>
      </w:r>
      <w:r>
        <w:rPr>
          <w:rFonts w:ascii="宋体" w:hAnsi="宋体" w:eastAsia="宋体" w:cs="宋体"/>
          <w:b w:val="0"/>
          <w:bCs w:val="0"/>
          <w:color w:val="auto"/>
          <w:spacing w:val="0"/>
          <w:w w:val="100"/>
          <w:position w:val="0"/>
          <w:sz w:val="24"/>
          <w:szCs w:val="24"/>
          <w:lang w:eastAsia="zh-CN"/>
        </w:rPr>
        <w:t>府采购政策需满足的资格要求：</w:t>
      </w:r>
    </w:p>
    <w:p w14:paraId="2B37E1F0">
      <w:pPr>
        <w:pStyle w:val="8"/>
        <w:keepNext w:val="0"/>
        <w:keepLines w:val="0"/>
        <w:pageBreakBefore w:val="0"/>
        <w:widowControl w:val="0"/>
        <w:numPr>
          <w:ilvl w:val="0"/>
          <w:numId w:val="0"/>
        </w:numPr>
        <w:kinsoku w:val="0"/>
        <w:wordWrap/>
        <w:overflowPunct/>
        <w:topLinePunct w:val="0"/>
        <w:autoSpaceDE w:val="0"/>
        <w:autoSpaceDN w:val="0"/>
        <w:bidi w:val="0"/>
        <w:adjustRightInd w:val="0"/>
        <w:snapToGrid w:val="0"/>
        <w:spacing w:after="0" w:line="500" w:lineRule="exact"/>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4.1 中小企业政策</w:t>
      </w:r>
    </w:p>
    <w:p w14:paraId="7BBC8862">
      <w:pPr>
        <w:keepNext w:val="0"/>
        <w:keepLines w:val="0"/>
        <w:pageBreakBefore w:val="0"/>
        <w:widowControl w:val="0"/>
        <w:kinsoku/>
        <w:wordWrap/>
        <w:overflowPunct/>
        <w:topLinePunct w:val="0"/>
        <w:autoSpaceDE w:val="0"/>
        <w:autoSpaceDN w:val="0"/>
        <w:bidi w:val="0"/>
        <w:adjustRightInd w:val="0"/>
        <w:snapToGrid w:val="0"/>
        <w:spacing w:line="500" w:lineRule="exact"/>
        <w:ind w:left="332" w:leftChars="114" w:hanging="93" w:hangingChars="39"/>
        <w:jc w:val="both"/>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snapToGrid w:val="0"/>
          <w:color w:val="auto"/>
          <w:spacing w:val="0"/>
          <w:w w:val="100"/>
          <w:kern w:val="0"/>
          <w:position w:val="0"/>
          <w:sz w:val="24"/>
          <w:szCs w:val="20"/>
          <w:lang w:val="en-US" w:eastAsia="zh-CN" w:bidi="ar-SA"/>
        </w:rPr>
        <w:t>本项目专门面</w:t>
      </w:r>
      <w:r>
        <w:rPr>
          <w:rFonts w:hint="eastAsia" w:ascii="宋体" w:hAnsi="宋体" w:eastAsia="宋体" w:cs="宋体"/>
          <w:b w:val="0"/>
          <w:bCs w:val="0"/>
          <w:color w:val="auto"/>
          <w:spacing w:val="0"/>
          <w:w w:val="100"/>
          <w:position w:val="0"/>
          <w:sz w:val="24"/>
          <w:szCs w:val="24"/>
          <w:lang w:val="en-US" w:eastAsia="zh-CN"/>
        </w:rPr>
        <w:t>向</w:t>
      </w:r>
      <w:r>
        <w:rPr>
          <w:rFonts w:ascii="宋体" w:hAnsi="宋体" w:eastAsia="宋体" w:cs="宋体"/>
          <w:b w:val="0"/>
          <w:bCs w:val="0"/>
          <w:color w:val="auto"/>
          <w:spacing w:val="0"/>
          <w:w w:val="100"/>
          <w:position w:val="0"/>
          <w:sz w:val="24"/>
          <w:szCs w:val="24"/>
          <w:lang w:eastAsia="zh-CN"/>
        </w:rPr>
        <w:t>中小企业采</w:t>
      </w:r>
      <w:r>
        <w:rPr>
          <w:rFonts w:ascii="宋体" w:hAnsi="宋体" w:eastAsia="宋体" w:cs="宋体"/>
          <w:color w:val="auto"/>
          <w:spacing w:val="0"/>
          <w:w w:val="100"/>
          <w:position w:val="0"/>
          <w:sz w:val="24"/>
          <w:szCs w:val="24"/>
          <w:lang w:eastAsia="zh-CN"/>
        </w:rPr>
        <w:t>购。所投产品的制造商须在中华人民共和国境内依法设立，依据国务院批准的中小企业划分标准确定的中型企业、小型企业和微型企业，但与大企业的负责人为同一人，或者与大企业存在直接控股、管理关系的除外；监狱企业、残疾人福利性单位视同小型、微型企业（投标文件中须提供中小企业声明函或省级以上监狱管理局、戒毒管理局（含新疆生产建设兵团）出具的属于监狱企业的证明文件或残疾人福利性单</w:t>
      </w:r>
      <w:r>
        <w:rPr>
          <w:rFonts w:ascii="宋体" w:hAnsi="宋体" w:eastAsia="宋体" w:cs="宋体"/>
          <w:color w:val="auto"/>
          <w:spacing w:val="0"/>
          <w:w w:val="100"/>
          <w:position w:val="0"/>
          <w:sz w:val="24"/>
          <w:szCs w:val="24"/>
          <w:highlight w:val="none"/>
          <w:lang w:eastAsia="zh-CN"/>
        </w:rPr>
        <w:t>位声明函）。</w:t>
      </w:r>
    </w:p>
    <w:p w14:paraId="203B5988">
      <w:pPr>
        <w:widowControl w:val="0"/>
        <w:spacing w:line="500" w:lineRule="exact"/>
        <w:ind w:left="288" w:hanging="288" w:hangingChars="120"/>
        <w:rPr>
          <w:rFonts w:hint="default"/>
          <w:lang w:val="en-US" w:eastAsia="zh-CN"/>
        </w:rPr>
      </w:pPr>
      <w:r>
        <w:rPr>
          <w:rFonts w:hint="eastAsia" w:ascii="宋体" w:hAnsi="宋体" w:eastAsia="宋体" w:cs="宋体"/>
          <w:color w:val="auto"/>
          <w:spacing w:val="0"/>
          <w:w w:val="100"/>
          <w:position w:val="0"/>
          <w:sz w:val="24"/>
          <w:szCs w:val="24"/>
          <w:highlight w:val="none"/>
          <w:lang w:val="en-US" w:eastAsia="zh-CN"/>
        </w:rPr>
        <w:t xml:space="preserve">4.2 </w:t>
      </w:r>
      <w:r>
        <w:rPr>
          <w:rFonts w:ascii="宋体" w:hAnsi="宋体" w:eastAsia="宋体" w:cs="宋体"/>
          <w:color w:val="auto"/>
          <w:spacing w:val="0"/>
          <w:w w:val="100"/>
          <w:position w:val="0"/>
          <w:sz w:val="24"/>
          <w:szCs w:val="24"/>
          <w:highlight w:val="none"/>
          <w:lang w:eastAsia="zh-CN"/>
        </w:rPr>
        <w:t>如本项目采购的产品属于政府强制采购节能产品的，投标文件中必须提供《参与实施政府采购节能产品认证机构名录》中的对应产品认证机构出具的节能产品认证证书；</w:t>
      </w:r>
    </w:p>
    <w:p w14:paraId="4B7BCB2D">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afterAutospacing="0" w:line="360" w:lineRule="auto"/>
        <w:ind w:left="6"/>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5.</w:t>
      </w:r>
      <w:r>
        <w:rPr>
          <w:rFonts w:ascii="宋体" w:hAnsi="宋体" w:eastAsia="宋体" w:cs="宋体"/>
          <w:color w:val="auto"/>
          <w:spacing w:val="0"/>
          <w:w w:val="100"/>
          <w:position w:val="0"/>
          <w:sz w:val="24"/>
          <w:szCs w:val="24"/>
          <w:highlight w:val="none"/>
          <w:lang w:eastAsia="zh-CN"/>
        </w:rPr>
        <w:t>本项目的特定资格要求：</w:t>
      </w:r>
      <w:r>
        <w:rPr>
          <w:rFonts w:hint="eastAsia" w:ascii="宋体" w:hAnsi="宋体" w:eastAsia="宋体" w:cs="宋体"/>
          <w:color w:val="auto"/>
          <w:spacing w:val="0"/>
          <w:w w:val="100"/>
          <w:position w:val="0"/>
          <w:sz w:val="24"/>
          <w:szCs w:val="24"/>
          <w:highlight w:val="none"/>
          <w:lang w:eastAsia="zh-CN"/>
        </w:rPr>
        <w:t xml:space="preserve"> </w:t>
      </w:r>
      <w:r>
        <w:rPr>
          <w:rFonts w:hint="eastAsia" w:ascii="宋体" w:hAnsi="宋体" w:eastAsia="宋体" w:cs="宋体"/>
          <w:color w:val="auto"/>
          <w:spacing w:val="0"/>
          <w:w w:val="100"/>
          <w:position w:val="0"/>
          <w:sz w:val="24"/>
          <w:szCs w:val="24"/>
          <w:highlight w:val="none"/>
          <w:lang w:val="en-US" w:eastAsia="zh-CN"/>
        </w:rPr>
        <w:t>无</w:t>
      </w:r>
    </w:p>
    <w:p w14:paraId="48524FAA">
      <w:pPr>
        <w:keepNext w:val="0"/>
        <w:keepLines w:val="0"/>
        <w:pageBreakBefore w:val="0"/>
        <w:widowControl w:val="0"/>
        <w:kinsoku w:val="0"/>
        <w:wordWrap/>
        <w:overflowPunct/>
        <w:topLinePunct w:val="0"/>
        <w:autoSpaceDE w:val="0"/>
        <w:autoSpaceDN w:val="0"/>
        <w:bidi w:val="0"/>
        <w:adjustRightInd w:val="0"/>
        <w:snapToGrid w:val="0"/>
        <w:spacing w:line="500" w:lineRule="exact"/>
        <w:ind w:left="1"/>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三、获取招标文件</w:t>
      </w:r>
    </w:p>
    <w:p w14:paraId="22C26642">
      <w:pPr>
        <w:keepNext w:val="0"/>
        <w:keepLines w:val="0"/>
        <w:pageBreakBefore w:val="0"/>
        <w:widowControl w:val="0"/>
        <w:kinsoku w:val="0"/>
        <w:wordWrap/>
        <w:overflowPunct/>
        <w:topLinePunct w:val="0"/>
        <w:autoSpaceDE w:val="0"/>
        <w:autoSpaceDN w:val="0"/>
        <w:bidi w:val="0"/>
        <w:adjustRightInd w:val="0"/>
        <w:snapToGrid w:val="0"/>
        <w:spacing w:line="500" w:lineRule="exact"/>
        <w:ind w:left="1" w:leftChars="0" w:firstLine="540" w:firstLineChars="225"/>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时间：</w:t>
      </w:r>
      <w:r>
        <w:rPr>
          <w:rFonts w:hint="eastAsia" w:ascii="宋体" w:hAnsi="宋体" w:eastAsia="宋体" w:cs="宋体"/>
          <w:color w:val="auto"/>
          <w:spacing w:val="0"/>
          <w:w w:val="100"/>
          <w:position w:val="0"/>
          <w:sz w:val="24"/>
          <w:szCs w:val="24"/>
          <w:u w:val="single"/>
          <w:lang w:val="en-US" w:eastAsia="zh-CN"/>
        </w:rPr>
        <w:t xml:space="preserve"> 2026 </w:t>
      </w:r>
      <w:r>
        <w:rPr>
          <w:rFonts w:ascii="宋体" w:hAnsi="宋体" w:eastAsia="宋体" w:cs="宋体"/>
          <w:color w:val="auto"/>
          <w:spacing w:val="0"/>
          <w:w w:val="100"/>
          <w:position w:val="0"/>
          <w:sz w:val="24"/>
          <w:szCs w:val="24"/>
          <w:lang w:eastAsia="zh-CN"/>
        </w:rPr>
        <w:t>年</w:t>
      </w:r>
      <w:r>
        <w:rPr>
          <w:rFonts w:hint="eastAsia" w:ascii="宋体" w:hAnsi="宋体" w:eastAsia="宋体" w:cs="宋体"/>
          <w:color w:val="auto"/>
          <w:spacing w:val="0"/>
          <w:w w:val="100"/>
          <w:position w:val="0"/>
          <w:sz w:val="24"/>
          <w:szCs w:val="24"/>
          <w:u w:val="single"/>
          <w:lang w:val="en-US" w:eastAsia="zh-CN"/>
        </w:rPr>
        <w:t xml:space="preserve"> 04 </w:t>
      </w:r>
      <w:r>
        <w:rPr>
          <w:rFonts w:ascii="宋体" w:hAnsi="宋体" w:eastAsia="宋体" w:cs="宋体"/>
          <w:color w:val="auto"/>
          <w:spacing w:val="0"/>
          <w:w w:val="100"/>
          <w:position w:val="0"/>
          <w:sz w:val="24"/>
          <w:szCs w:val="24"/>
          <w:lang w:eastAsia="zh-CN"/>
        </w:rPr>
        <w:t>月</w:t>
      </w:r>
      <w:r>
        <w:rPr>
          <w:rFonts w:hint="eastAsia" w:ascii="宋体" w:hAnsi="宋体" w:eastAsia="宋体" w:cs="宋体"/>
          <w:color w:val="auto"/>
          <w:spacing w:val="0"/>
          <w:w w:val="100"/>
          <w:position w:val="0"/>
          <w:sz w:val="24"/>
          <w:szCs w:val="24"/>
          <w:u w:val="single"/>
          <w:lang w:val="en-US" w:eastAsia="zh-CN"/>
        </w:rPr>
        <w:t xml:space="preserve"> 29 </w:t>
      </w:r>
      <w:r>
        <w:rPr>
          <w:rFonts w:ascii="宋体" w:hAnsi="宋体" w:eastAsia="宋体" w:cs="宋体"/>
          <w:color w:val="auto"/>
          <w:spacing w:val="0"/>
          <w:w w:val="100"/>
          <w:position w:val="0"/>
          <w:sz w:val="24"/>
          <w:szCs w:val="24"/>
          <w:lang w:eastAsia="zh-CN"/>
        </w:rPr>
        <w:t>日至</w:t>
      </w:r>
      <w:r>
        <w:rPr>
          <w:rFonts w:hint="eastAsia" w:ascii="宋体" w:hAnsi="宋体" w:eastAsia="宋体" w:cs="宋体"/>
          <w:color w:val="auto"/>
          <w:spacing w:val="0"/>
          <w:w w:val="100"/>
          <w:position w:val="0"/>
          <w:sz w:val="24"/>
          <w:szCs w:val="24"/>
          <w:u w:val="single"/>
          <w:lang w:val="en-US" w:eastAsia="zh-CN"/>
        </w:rPr>
        <w:t xml:space="preserve"> 2026 </w:t>
      </w:r>
      <w:r>
        <w:rPr>
          <w:rFonts w:ascii="宋体" w:hAnsi="宋体" w:eastAsia="宋体" w:cs="宋体"/>
          <w:color w:val="auto"/>
          <w:spacing w:val="0"/>
          <w:w w:val="100"/>
          <w:position w:val="0"/>
          <w:sz w:val="24"/>
          <w:szCs w:val="24"/>
          <w:lang w:eastAsia="zh-CN"/>
        </w:rPr>
        <w:t>年</w:t>
      </w:r>
      <w:r>
        <w:rPr>
          <w:rFonts w:hint="eastAsia" w:ascii="宋体" w:hAnsi="宋体" w:eastAsia="宋体" w:cs="宋体"/>
          <w:color w:val="auto"/>
          <w:spacing w:val="0"/>
          <w:w w:val="100"/>
          <w:position w:val="0"/>
          <w:sz w:val="24"/>
          <w:szCs w:val="24"/>
          <w:u w:val="single"/>
          <w:lang w:val="en-US" w:eastAsia="zh-CN"/>
        </w:rPr>
        <w:t xml:space="preserve"> 05 </w:t>
      </w:r>
      <w:r>
        <w:rPr>
          <w:rFonts w:ascii="宋体" w:hAnsi="宋体" w:eastAsia="宋体" w:cs="宋体"/>
          <w:color w:val="auto"/>
          <w:spacing w:val="0"/>
          <w:w w:val="100"/>
          <w:position w:val="0"/>
          <w:sz w:val="24"/>
          <w:szCs w:val="24"/>
          <w:lang w:eastAsia="zh-CN"/>
        </w:rPr>
        <w:t>月</w:t>
      </w:r>
      <w:r>
        <w:rPr>
          <w:rFonts w:hint="eastAsia" w:ascii="宋体" w:hAnsi="宋体" w:eastAsia="宋体" w:cs="宋体"/>
          <w:color w:val="auto"/>
          <w:spacing w:val="0"/>
          <w:w w:val="100"/>
          <w:position w:val="0"/>
          <w:sz w:val="24"/>
          <w:szCs w:val="24"/>
          <w:u w:val="single"/>
          <w:lang w:val="en-US" w:eastAsia="zh-CN"/>
        </w:rPr>
        <w:t xml:space="preserve"> 18 </w:t>
      </w:r>
      <w:r>
        <w:rPr>
          <w:rFonts w:ascii="宋体" w:hAnsi="宋体" w:eastAsia="宋体" w:cs="宋体"/>
          <w:color w:val="auto"/>
          <w:spacing w:val="0"/>
          <w:w w:val="100"/>
          <w:position w:val="0"/>
          <w:sz w:val="24"/>
          <w:szCs w:val="24"/>
          <w:lang w:eastAsia="zh-CN"/>
        </w:rPr>
        <w:t>日</w:t>
      </w:r>
      <w:r>
        <w:rPr>
          <w:rFonts w:hint="eastAsia" w:ascii="宋体" w:hAnsi="宋体" w:eastAsia="宋体" w:cs="宋体"/>
          <w:color w:val="auto"/>
          <w:spacing w:val="0"/>
          <w:w w:val="100"/>
          <w:position w:val="0"/>
          <w:sz w:val="24"/>
          <w:szCs w:val="24"/>
          <w:lang w:eastAsia="zh-CN"/>
        </w:rPr>
        <w:t>（北京时间，法定节假日除外</w:t>
      </w:r>
      <w:r>
        <w:rPr>
          <w:rFonts w:ascii="宋体" w:hAnsi="宋体" w:eastAsia="宋体" w:cs="宋体"/>
          <w:color w:val="auto"/>
          <w:spacing w:val="0"/>
          <w:w w:val="100"/>
          <w:position w:val="0"/>
          <w:sz w:val="24"/>
          <w:szCs w:val="24"/>
          <w:lang w:eastAsia="zh-CN"/>
        </w:rPr>
        <w:t>）</w:t>
      </w:r>
    </w:p>
    <w:p w14:paraId="29685CD5">
      <w:pPr>
        <w:pageBreakBefore w:val="0"/>
        <w:widowControl w:val="0"/>
        <w:wordWrap/>
        <w:overflowPunct/>
        <w:topLinePunct w:val="0"/>
        <w:bidi w:val="0"/>
        <w:spacing w:before="182" w:line="360" w:lineRule="auto"/>
        <w:ind w:left="541"/>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地点：</w:t>
      </w:r>
      <w:r>
        <w:rPr>
          <w:rFonts w:hint="eastAsia" w:ascii="宋体" w:hAnsi="宋体" w:cs="宋体"/>
          <w:bCs/>
          <w:color w:val="auto"/>
          <w:sz w:val="24"/>
        </w:rPr>
        <w:t>东乡区人民政府网、东乡区公共资源交易</w:t>
      </w:r>
      <w:r>
        <w:rPr>
          <w:rFonts w:hint="eastAsia" w:ascii="宋体" w:hAnsi="宋体" w:eastAsia="宋体" w:cs="宋体"/>
          <w:bCs/>
          <w:color w:val="auto"/>
          <w:sz w:val="24"/>
          <w:lang w:eastAsia="zh-CN"/>
        </w:rPr>
        <w:t>平台</w:t>
      </w:r>
      <w:r>
        <w:rPr>
          <w:rFonts w:hint="eastAsia" w:ascii="宋体" w:hAnsi="宋体" w:cs="宋体"/>
          <w:bCs/>
          <w:color w:val="auto"/>
          <w:sz w:val="24"/>
        </w:rPr>
        <w:t>、抚州市东乡区工业与科技创新投资集团有限公司官网</w:t>
      </w:r>
    </w:p>
    <w:p w14:paraId="02C6C014">
      <w:pPr>
        <w:pageBreakBefore w:val="0"/>
        <w:widowControl w:val="0"/>
        <w:wordWrap/>
        <w:overflowPunct/>
        <w:topLinePunct w:val="0"/>
        <w:bidi w:val="0"/>
        <w:spacing w:before="48" w:line="360" w:lineRule="auto"/>
        <w:ind w:left="541"/>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方式：</w:t>
      </w:r>
      <w:r>
        <w:rPr>
          <w:rFonts w:hint="eastAsia" w:ascii="宋体" w:hAnsi="宋体" w:cs="宋体"/>
          <w:color w:val="auto"/>
          <w:sz w:val="24"/>
          <w:szCs w:val="24"/>
        </w:rPr>
        <w:t>自行下载获取</w:t>
      </w:r>
      <w:r>
        <w:rPr>
          <w:rFonts w:hint="eastAsia" w:ascii="宋体" w:hAnsi="宋体" w:eastAsia="宋体" w:cs="宋体"/>
          <w:color w:val="auto"/>
          <w:sz w:val="24"/>
          <w:szCs w:val="24"/>
          <w:lang w:eastAsia="zh-CN"/>
        </w:rPr>
        <w:t>招标</w:t>
      </w:r>
      <w:r>
        <w:rPr>
          <w:rFonts w:hint="eastAsia" w:ascii="宋体" w:hAnsi="宋体" w:cs="宋体"/>
          <w:color w:val="auto"/>
          <w:sz w:val="24"/>
          <w:szCs w:val="24"/>
        </w:rPr>
        <w:t>文件</w:t>
      </w:r>
    </w:p>
    <w:p w14:paraId="57C22C61">
      <w:pPr>
        <w:pageBreakBefore w:val="0"/>
        <w:widowControl w:val="0"/>
        <w:wordWrap/>
        <w:overflowPunct/>
        <w:topLinePunct w:val="0"/>
        <w:bidi w:val="0"/>
        <w:spacing w:before="180" w:line="219" w:lineRule="auto"/>
        <w:outlineLvl w:val="1"/>
        <w:rPr>
          <w:rFonts w:ascii="宋体" w:hAnsi="宋体" w:eastAsia="宋体" w:cs="宋体"/>
          <w:color w:val="auto"/>
          <w:spacing w:val="0"/>
          <w:w w:val="100"/>
          <w:position w:val="0"/>
          <w:sz w:val="24"/>
          <w:szCs w:val="24"/>
          <w:lang w:eastAsia="zh-CN"/>
        </w:rPr>
      </w:pPr>
      <w:bookmarkStart w:id="9" w:name="_Toc12193"/>
      <w:bookmarkStart w:id="10" w:name="_Toc2704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四、提交投标文件截止时间、开标时间和地点</w:t>
      </w:r>
      <w:bookmarkEnd w:id="9"/>
      <w:bookmarkEnd w:id="10"/>
    </w:p>
    <w:p w14:paraId="34A95A0F">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514"/>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u w:val="single"/>
          <w:lang w:val="en-US" w:eastAsia="zh-CN"/>
        </w:rPr>
        <w:t xml:space="preserve"> 2026 </w:t>
      </w:r>
      <w:r>
        <w:rPr>
          <w:rFonts w:ascii="宋体" w:hAnsi="宋体" w:eastAsia="宋体" w:cs="宋体"/>
          <w:color w:val="auto"/>
          <w:spacing w:val="0"/>
          <w:w w:val="100"/>
          <w:position w:val="0"/>
          <w:sz w:val="24"/>
          <w:szCs w:val="24"/>
          <w:lang w:eastAsia="zh-CN"/>
        </w:rPr>
        <w:t>年</w:t>
      </w:r>
      <w:r>
        <w:rPr>
          <w:rFonts w:hint="eastAsia" w:ascii="宋体" w:hAnsi="宋体" w:eastAsia="宋体" w:cs="宋体"/>
          <w:i w:val="0"/>
          <w:iCs w:val="0"/>
          <w:color w:val="auto"/>
          <w:spacing w:val="0"/>
          <w:w w:val="100"/>
          <w:position w:val="0"/>
          <w:sz w:val="24"/>
          <w:szCs w:val="24"/>
          <w:u w:val="single"/>
          <w:lang w:val="en-US" w:eastAsia="zh-CN"/>
        </w:rPr>
        <w:t xml:space="preserve"> 05 </w:t>
      </w:r>
      <w:r>
        <w:rPr>
          <w:rFonts w:ascii="宋体" w:hAnsi="宋体" w:eastAsia="宋体" w:cs="宋体"/>
          <w:color w:val="auto"/>
          <w:spacing w:val="0"/>
          <w:w w:val="100"/>
          <w:position w:val="0"/>
          <w:sz w:val="24"/>
          <w:szCs w:val="24"/>
          <w:lang w:eastAsia="zh-CN"/>
        </w:rPr>
        <w:t>月</w:t>
      </w:r>
      <w:r>
        <w:rPr>
          <w:rFonts w:hint="eastAsia" w:ascii="宋体" w:hAnsi="宋体" w:eastAsia="宋体" w:cs="宋体"/>
          <w:color w:val="auto"/>
          <w:spacing w:val="0"/>
          <w:w w:val="100"/>
          <w:position w:val="0"/>
          <w:sz w:val="24"/>
          <w:szCs w:val="24"/>
          <w:u w:val="single"/>
          <w:lang w:val="en-US" w:eastAsia="zh-CN"/>
        </w:rPr>
        <w:t xml:space="preserve"> 19 </w:t>
      </w:r>
      <w:r>
        <w:rPr>
          <w:rFonts w:ascii="宋体" w:hAnsi="宋体" w:eastAsia="宋体" w:cs="宋体"/>
          <w:color w:val="auto"/>
          <w:spacing w:val="0"/>
          <w:w w:val="100"/>
          <w:position w:val="0"/>
          <w:sz w:val="24"/>
          <w:szCs w:val="24"/>
          <w:lang w:eastAsia="zh-CN"/>
        </w:rPr>
        <w:t>日</w:t>
      </w:r>
      <w:r>
        <w:rPr>
          <w:rFonts w:hint="eastAsia" w:ascii="宋体" w:hAnsi="宋体" w:eastAsia="宋体" w:cs="宋体"/>
          <w:color w:val="auto"/>
          <w:spacing w:val="0"/>
          <w:w w:val="100"/>
          <w:position w:val="0"/>
          <w:sz w:val="24"/>
          <w:szCs w:val="24"/>
          <w:u w:val="single"/>
          <w:lang w:val="en-US" w:eastAsia="zh-CN"/>
        </w:rPr>
        <w:t xml:space="preserve"> 09 </w:t>
      </w:r>
      <w:r>
        <w:rPr>
          <w:rFonts w:ascii="宋体" w:hAnsi="宋体" w:eastAsia="宋体" w:cs="宋体"/>
          <w:color w:val="auto"/>
          <w:spacing w:val="0"/>
          <w:w w:val="100"/>
          <w:position w:val="0"/>
          <w:sz w:val="24"/>
          <w:szCs w:val="24"/>
          <w:lang w:eastAsia="zh-CN"/>
        </w:rPr>
        <w:t>点</w:t>
      </w:r>
      <w:r>
        <w:rPr>
          <w:rFonts w:hint="eastAsia" w:ascii="宋体" w:hAnsi="宋体" w:eastAsia="宋体" w:cs="宋体"/>
          <w:color w:val="auto"/>
          <w:spacing w:val="0"/>
          <w:w w:val="100"/>
          <w:position w:val="0"/>
          <w:sz w:val="24"/>
          <w:szCs w:val="24"/>
          <w:u w:val="single"/>
          <w:lang w:val="en-US" w:eastAsia="zh-CN"/>
        </w:rPr>
        <w:t xml:space="preserve"> 30 </w:t>
      </w:r>
      <w:r>
        <w:rPr>
          <w:rFonts w:ascii="宋体" w:hAnsi="宋体" w:eastAsia="宋体" w:cs="宋体"/>
          <w:color w:val="auto"/>
          <w:spacing w:val="0"/>
          <w:w w:val="100"/>
          <w:position w:val="0"/>
          <w:sz w:val="24"/>
          <w:szCs w:val="24"/>
          <w:lang w:eastAsia="zh-CN"/>
        </w:rPr>
        <w:t>分（北京时间）</w:t>
      </w:r>
    </w:p>
    <w:p w14:paraId="0C9CD2A5">
      <w:pPr>
        <w:spacing w:line="360" w:lineRule="auto"/>
        <w:ind w:firstLine="480" w:firstLineChars="200"/>
        <w:jc w:val="left"/>
        <w:rPr>
          <w:rFonts w:hint="default" w:ascii="宋体" w:hAnsi="宋体" w:eastAsia="宋体" w:cs="宋体"/>
          <w:color w:val="auto"/>
          <w:spacing w:val="0"/>
          <w:w w:val="100"/>
          <w:position w:val="0"/>
          <w:sz w:val="24"/>
          <w:szCs w:val="24"/>
          <w:highlight w:val="yellow"/>
          <w:lang w:val="en-US" w:eastAsia="zh-CN"/>
        </w:rPr>
      </w:pPr>
      <w:r>
        <w:rPr>
          <w:rFonts w:ascii="宋体" w:hAnsi="宋体" w:eastAsia="宋体" w:cs="宋体"/>
          <w:color w:val="auto"/>
          <w:spacing w:val="0"/>
          <w:w w:val="100"/>
          <w:position w:val="0"/>
          <w:sz w:val="24"/>
          <w:szCs w:val="24"/>
          <w:lang w:eastAsia="zh-CN"/>
        </w:rPr>
        <w:t>地点：</w:t>
      </w:r>
      <w:r>
        <w:rPr>
          <w:rFonts w:hint="eastAsia" w:ascii="宋体" w:hAnsi="宋体" w:cs="宋体"/>
          <w:sz w:val="24"/>
          <w:szCs w:val="24"/>
        </w:rPr>
        <w:t>抚州市公共资源交易中心东乡区分中心</w:t>
      </w:r>
    </w:p>
    <w:p w14:paraId="682365A5">
      <w:pPr>
        <w:pageBreakBefore w:val="0"/>
        <w:widowControl w:val="0"/>
        <w:numPr>
          <w:ilvl w:val="0"/>
          <w:numId w:val="2"/>
        </w:numPr>
        <w:wordWrap/>
        <w:overflowPunct/>
        <w:topLinePunct w:val="0"/>
        <w:bidi w:val="0"/>
        <w:spacing w:before="177" w:line="218" w:lineRule="auto"/>
        <w:ind w:left="4"/>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11" w:name="_Toc23841"/>
      <w:bookmarkStart w:id="12" w:name="_Toc2770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公告期限</w:t>
      </w:r>
      <w:bookmarkEnd w:id="11"/>
      <w:bookmarkEnd w:id="12"/>
    </w:p>
    <w:p w14:paraId="7DF88306">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520"/>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自本公告发布之日起5个工作日</w:t>
      </w:r>
      <w:r>
        <w:rPr>
          <w:rFonts w:hint="eastAsia" w:ascii="宋体" w:hAnsi="宋体" w:eastAsia="宋体" w:cs="宋体"/>
          <w:color w:val="auto"/>
          <w:spacing w:val="0"/>
          <w:w w:val="100"/>
          <w:position w:val="0"/>
          <w:sz w:val="24"/>
          <w:szCs w:val="24"/>
          <w:lang w:eastAsia="zh-CN"/>
        </w:rPr>
        <w:t>。</w:t>
      </w:r>
      <w:bookmarkStart w:id="13" w:name="bookmark7"/>
      <w:bookmarkEnd w:id="13"/>
      <w:bookmarkStart w:id="14" w:name="bookmark6"/>
      <w:bookmarkEnd w:id="14"/>
      <w:bookmarkStart w:id="15" w:name="bookmark5"/>
      <w:bookmarkEnd w:id="15"/>
    </w:p>
    <w:p w14:paraId="6DAD846D">
      <w:pPr>
        <w:pageBreakBefore w:val="0"/>
        <w:widowControl w:val="0"/>
        <w:wordWrap/>
        <w:overflowPunct/>
        <w:topLinePunct w:val="0"/>
        <w:bidi w:val="0"/>
        <w:spacing w:before="78" w:line="219" w:lineRule="auto"/>
        <w:outlineLvl w:val="1"/>
        <w:rPr>
          <w:rFonts w:ascii="宋体" w:hAnsi="宋体" w:eastAsia="宋体" w:cs="宋体"/>
          <w:color w:val="auto"/>
          <w:spacing w:val="0"/>
          <w:w w:val="100"/>
          <w:position w:val="0"/>
          <w:sz w:val="24"/>
          <w:szCs w:val="24"/>
          <w:lang w:eastAsia="zh-CN"/>
        </w:rPr>
      </w:pPr>
      <w:bookmarkStart w:id="16" w:name="_Toc25980"/>
      <w:bookmarkStart w:id="17" w:name="_Toc26993"/>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六</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、对本次招标提出询问，请按以下方式联系</w:t>
      </w:r>
      <w:bookmarkEnd w:id="16"/>
      <w:bookmarkEnd w:id="17"/>
    </w:p>
    <w:p w14:paraId="616CB7A2">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left="738"/>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1.采购人信息</w:t>
      </w:r>
    </w:p>
    <w:p w14:paraId="6C935C51">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名 称：</w:t>
      </w:r>
      <w:r>
        <w:rPr>
          <w:rFonts w:hint="eastAsia" w:ascii="宋体" w:hAnsi="宋体" w:eastAsia="宋体" w:cs="宋体"/>
          <w:color w:val="auto"/>
          <w:spacing w:val="0"/>
          <w:w w:val="100"/>
          <w:position w:val="0"/>
          <w:sz w:val="24"/>
          <w:szCs w:val="24"/>
          <w:u w:val="single"/>
          <w:lang w:val="en-US" w:eastAsia="zh-CN"/>
        </w:rPr>
        <w:t>江西子翔建筑工程有限公司</w:t>
      </w:r>
      <w:r>
        <w:rPr>
          <w:rFonts w:hint="eastAsia" w:ascii="宋体" w:hAnsi="宋体" w:eastAsia="宋体" w:cs="宋体"/>
          <w:color w:val="auto"/>
          <w:spacing w:val="0"/>
          <w:w w:val="100"/>
          <w:position w:val="0"/>
          <w:sz w:val="24"/>
          <w:szCs w:val="24"/>
          <w:lang w:val="en-US" w:eastAsia="zh-CN"/>
        </w:rPr>
        <w:t xml:space="preserve"> </w:t>
      </w:r>
    </w:p>
    <w:p w14:paraId="35B1A2C9">
      <w:pPr>
        <w:keepNext w:val="0"/>
        <w:keepLines w:val="0"/>
        <w:pageBreakBefore w:val="0"/>
        <w:widowControl w:val="0"/>
        <w:kinsoku w:val="0"/>
        <w:wordWrap/>
        <w:overflowPunct/>
        <w:topLinePunct w:val="0"/>
        <w:autoSpaceDE w:val="0"/>
        <w:autoSpaceDN w:val="0"/>
        <w:bidi w:val="0"/>
        <w:adjustRightInd w:val="0"/>
        <w:snapToGrid w:val="0"/>
        <w:spacing w:before="177" w:line="360" w:lineRule="auto"/>
        <w:ind w:left="78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 xml:space="preserve">地 址： </w:t>
      </w:r>
      <w:r>
        <w:rPr>
          <w:rFonts w:hint="eastAsia" w:ascii="宋体" w:hAnsi="宋体" w:eastAsia="宋体" w:cs="宋体"/>
          <w:color w:val="auto"/>
          <w:spacing w:val="0"/>
          <w:w w:val="100"/>
          <w:position w:val="0"/>
          <w:sz w:val="24"/>
          <w:szCs w:val="24"/>
          <w:u w:val="single"/>
          <w:lang w:val="en-US" w:eastAsia="zh-CN"/>
        </w:rPr>
        <w:t>江西省抚州市东乡区大富工业园区大富大道3号</w:t>
      </w:r>
    </w:p>
    <w:p w14:paraId="54FDE4DA">
      <w:pPr>
        <w:keepNext w:val="0"/>
        <w:keepLines w:val="0"/>
        <w:pageBreakBefore w:val="0"/>
        <w:widowControl w:val="0"/>
        <w:kinsoku w:val="0"/>
        <w:wordWrap/>
        <w:overflowPunct/>
        <w:topLinePunct w:val="0"/>
        <w:autoSpaceDE w:val="0"/>
        <w:autoSpaceDN w:val="0"/>
        <w:bidi w:val="0"/>
        <w:adjustRightInd w:val="0"/>
        <w:snapToGrid w:val="0"/>
        <w:spacing w:before="171" w:afterAutospacing="0" w:line="360" w:lineRule="auto"/>
        <w:ind w:left="781"/>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 xml:space="preserve">联系方式： </w:t>
      </w:r>
      <w:r>
        <w:rPr>
          <w:rFonts w:hint="eastAsia" w:ascii="宋体" w:hAnsi="宋体" w:eastAsia="宋体" w:cs="宋体"/>
          <w:color w:val="auto"/>
          <w:spacing w:val="0"/>
          <w:w w:val="100"/>
          <w:position w:val="0"/>
          <w:sz w:val="24"/>
          <w:szCs w:val="24"/>
          <w:u w:val="single"/>
          <w:lang w:val="en-US" w:eastAsia="zh-CN"/>
        </w:rPr>
        <w:t>18160783863</w:t>
      </w:r>
    </w:p>
    <w:p w14:paraId="2D73DA49">
      <w:pPr>
        <w:keepNext w:val="0"/>
        <w:keepLines w:val="0"/>
        <w:pageBreakBefore w:val="0"/>
        <w:widowControl w:val="0"/>
        <w:kinsoku w:val="0"/>
        <w:wordWrap/>
        <w:overflowPunct/>
        <w:topLinePunct w:val="0"/>
        <w:autoSpaceDE w:val="0"/>
        <w:autoSpaceDN w:val="0"/>
        <w:bidi w:val="0"/>
        <w:adjustRightInd w:val="0"/>
        <w:snapToGrid w:val="0"/>
        <w:spacing w:before="120" w:beforeAutospacing="0" w:line="360" w:lineRule="auto"/>
        <w:ind w:left="783"/>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2.采购代理机构信息</w:t>
      </w:r>
    </w:p>
    <w:p w14:paraId="756349E6">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名 称：</w:t>
      </w:r>
      <w:r>
        <w:rPr>
          <w:rFonts w:hint="eastAsia" w:ascii="宋体" w:hAnsi="宋体" w:eastAsia="宋体" w:cs="宋体"/>
          <w:color w:val="auto"/>
          <w:spacing w:val="0"/>
          <w:position w:val="0"/>
          <w:sz w:val="24"/>
          <w:szCs w:val="24"/>
          <w:highlight w:val="none"/>
          <w:u w:val="single"/>
          <w:lang w:val="en-US" w:eastAsia="zh-CN"/>
        </w:rPr>
        <w:t>江西省安标工程项目管理有限公司</w:t>
      </w:r>
    </w:p>
    <w:p w14:paraId="1134A1A8">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地 址：</w:t>
      </w:r>
      <w:r>
        <w:rPr>
          <w:rFonts w:hint="eastAsia" w:ascii="宋体" w:hAnsi="宋体" w:eastAsia="宋体" w:cs="宋体"/>
          <w:color w:val="auto"/>
          <w:spacing w:val="0"/>
          <w:w w:val="100"/>
          <w:position w:val="0"/>
          <w:sz w:val="24"/>
          <w:szCs w:val="24"/>
          <w:u w:val="single"/>
          <w:lang w:eastAsia="zh-CN"/>
        </w:rPr>
        <w:t>江西省南昌市西湖区抚生南路1618号朝阳时代广场2栋16楼</w:t>
      </w:r>
    </w:p>
    <w:p w14:paraId="17BEDCF7">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项目联系人：</w:t>
      </w:r>
      <w:r>
        <w:rPr>
          <w:rFonts w:hint="eastAsia" w:ascii="宋体" w:hAnsi="宋体" w:eastAsia="宋体" w:cs="宋体"/>
          <w:color w:val="auto"/>
          <w:spacing w:val="0"/>
          <w:w w:val="100"/>
          <w:position w:val="0"/>
          <w:sz w:val="24"/>
          <w:szCs w:val="24"/>
          <w:u w:val="single"/>
          <w:lang w:val="en-US" w:eastAsia="zh-CN"/>
        </w:rPr>
        <w:t>刘先生</w:t>
      </w:r>
    </w:p>
    <w:p w14:paraId="58B085E6">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eastAsia"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电  话：</w:t>
      </w:r>
      <w:r>
        <w:rPr>
          <w:rFonts w:hint="eastAsia" w:ascii="宋体" w:hAnsi="宋体" w:eastAsia="宋体" w:cs="宋体"/>
          <w:color w:val="auto"/>
          <w:spacing w:val="0"/>
          <w:w w:val="100"/>
          <w:position w:val="0"/>
          <w:sz w:val="24"/>
          <w:szCs w:val="24"/>
          <w:u w:val="single"/>
          <w:lang w:eastAsia="zh-CN"/>
        </w:rPr>
        <w:t>19169766951</w:t>
      </w:r>
    </w:p>
    <w:p w14:paraId="1FC54883">
      <w:pPr>
        <w:keepNext w:val="0"/>
        <w:keepLines w:val="0"/>
        <w:pageBreakBefore w:val="0"/>
        <w:widowControl w:val="0"/>
        <w:kinsoku w:val="0"/>
        <w:wordWrap/>
        <w:overflowPunct/>
        <w:topLinePunct w:val="0"/>
        <w:autoSpaceDE w:val="0"/>
        <w:autoSpaceDN w:val="0"/>
        <w:bidi w:val="0"/>
        <w:adjustRightInd w:val="0"/>
        <w:snapToGrid w:val="0"/>
        <w:spacing w:before="185" w:line="360" w:lineRule="auto"/>
        <w:ind w:left="783"/>
        <w:textAlignment w:val="baseline"/>
        <w:rPr>
          <w:rFonts w:hint="default" w:ascii="宋体" w:hAnsi="宋体" w:eastAsia="宋体" w:cs="宋体"/>
          <w:color w:val="auto"/>
          <w:spacing w:val="0"/>
          <w:w w:val="100"/>
          <w:position w:val="0"/>
          <w:sz w:val="24"/>
          <w:szCs w:val="24"/>
          <w:lang w:val="en-US" w:eastAsia="zh-CN"/>
        </w:rPr>
        <w:sectPr>
          <w:footerReference r:id="rId3" w:type="default"/>
          <w:pgSz w:w="11906" w:h="16839"/>
          <w:pgMar w:top="1440" w:right="1066" w:bottom="1440" w:left="1800" w:header="0" w:footer="994" w:gutter="0"/>
          <w:pgNumType w:start="1"/>
          <w:cols w:space="720" w:num="1"/>
        </w:sectPr>
      </w:pPr>
      <w:r>
        <w:rPr>
          <w:rFonts w:ascii="宋体" w:hAnsi="宋体" w:eastAsia="宋体" w:cs="宋体"/>
          <w:color w:val="auto"/>
          <w:spacing w:val="0"/>
          <w:w w:val="100"/>
          <w:position w:val="0"/>
          <w:sz w:val="24"/>
          <w:szCs w:val="24"/>
          <w:lang w:eastAsia="zh-CN"/>
        </w:rPr>
        <w:t>电子函件：</w:t>
      </w:r>
      <w:r>
        <w:rPr>
          <w:rFonts w:hint="eastAsia" w:ascii="宋体" w:hAnsi="宋体" w:eastAsia="宋体" w:cs="宋体"/>
          <w:color w:val="auto"/>
          <w:spacing w:val="0"/>
          <w:position w:val="0"/>
          <w:sz w:val="24"/>
          <w:szCs w:val="24"/>
          <w:highlight w:val="none"/>
          <w:u w:val="single"/>
          <w:lang w:eastAsia="zh-CN"/>
        </w:rPr>
        <w:t xml:space="preserve">19169766951@163.com </w:t>
      </w:r>
    </w:p>
    <w:p w14:paraId="7F02A228">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rPr>
      </w:pPr>
      <w:bookmarkStart w:id="18" w:name="bookmark10"/>
      <w:bookmarkEnd w:id="18"/>
      <w:bookmarkStart w:id="19" w:name="_Toc14948"/>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第二章</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投标人须知</w:t>
      </w:r>
      <w:bookmarkEnd w:id="19"/>
    </w:p>
    <w:p w14:paraId="1764C2CC">
      <w:pPr>
        <w:keepNext w:val="0"/>
        <w:keepLines w:val="0"/>
        <w:pageBreakBefore w:val="0"/>
        <w:widowControl w:val="0"/>
        <w:kinsoku w:val="0"/>
        <w:wordWrap/>
        <w:overflowPunct/>
        <w:topLinePunct w:val="0"/>
        <w:autoSpaceDE w:val="0"/>
        <w:autoSpaceDN w:val="0"/>
        <w:bidi w:val="0"/>
        <w:adjustRightInd w:val="0"/>
        <w:snapToGrid w:val="0"/>
        <w:spacing w:before="207" w:after="0" w:afterLines="150" w:afterAutospacing="0" w:line="219" w:lineRule="auto"/>
        <w:ind w:left="4017" w:leftChars="0" w:hanging="4017" w:hangingChars="1674"/>
        <w:jc w:val="center"/>
        <w:textAlignment w:val="baseline"/>
        <w:outlineLvl w:val="1"/>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pPr>
      <w:bookmarkStart w:id="20" w:name="_Toc10070"/>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一、投标人须知前附表</w:t>
      </w:r>
      <w:bookmarkEnd w:id="20"/>
    </w:p>
    <w:p w14:paraId="70FC2923">
      <w:pPr>
        <w:pStyle w:val="8"/>
        <w:keepNext w:val="0"/>
        <w:keepLines w:val="0"/>
        <w:pageBreakBefore w:val="0"/>
        <w:widowControl w:val="0"/>
        <w:kinsoku w:val="0"/>
        <w:wordWrap/>
        <w:overflowPunct/>
        <w:topLinePunct w:val="0"/>
        <w:autoSpaceDE w:val="0"/>
        <w:autoSpaceDN w:val="0"/>
        <w:bidi w:val="0"/>
        <w:adjustRightInd w:val="0"/>
        <w:snapToGrid w:val="0"/>
        <w:spacing w:beforeAutospacing="0" w:after="0" w:line="360" w:lineRule="auto"/>
        <w:ind w:left="0" w:leftChars="0" w:firstLine="0" w:firstLineChars="0"/>
        <w:jc w:val="left"/>
        <w:textAlignment w:val="baseline"/>
        <w:rPr>
          <w:color w:val="auto"/>
          <w:spacing w:val="0"/>
          <w:w w:val="100"/>
          <w:position w:val="0"/>
        </w:rPr>
      </w:pPr>
      <w:r>
        <w:rPr>
          <w:rFonts w:hint="eastAsia" w:ascii="宋体" w:hAnsi="宋体" w:eastAsia="宋体" w:cs="宋体"/>
          <w:snapToGrid w:val="0"/>
          <w:color w:val="auto"/>
          <w:spacing w:val="0"/>
          <w:w w:val="100"/>
          <w:kern w:val="0"/>
          <w:position w:val="0"/>
          <w:sz w:val="24"/>
          <w:szCs w:val="24"/>
          <w:lang w:val="en-US" w:eastAsia="zh-CN" w:bidi="ar-SA"/>
        </w:rPr>
        <w:t>本表是对投标人须知的具体补充和修改，如有矛盾，均以本表为准。</w:t>
      </w:r>
    </w:p>
    <w:tbl>
      <w:tblPr>
        <w:tblStyle w:val="25"/>
        <w:tblW w:w="94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32"/>
        <w:gridCol w:w="1651"/>
        <w:gridCol w:w="6875"/>
      </w:tblGrid>
      <w:tr w14:paraId="36024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932" w:type="dxa"/>
            <w:vAlign w:val="center"/>
          </w:tcPr>
          <w:p w14:paraId="6810CA77">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b/>
                <w:color w:val="auto"/>
                <w:spacing w:val="0"/>
                <w:w w:val="100"/>
                <w:position w:val="0"/>
                <w:sz w:val="24"/>
                <w:szCs w:val="24"/>
              </w:rPr>
            </w:pPr>
            <w:r>
              <w:rPr>
                <w:rFonts w:ascii="宋体" w:hAnsi="宋体" w:eastAsia="宋体" w:cs="宋体"/>
                <w:b/>
                <w:color w:val="auto"/>
                <w:spacing w:val="0"/>
                <w:w w:val="100"/>
                <w:position w:val="0"/>
                <w:sz w:val="24"/>
                <w:szCs w:val="24"/>
                <w14:textOutline w14:w="4356" w14:cap="sq" w14:cmpd="sng" w14:algn="ctr">
                  <w14:solidFill>
                    <w14:srgbClr w14:val="000000"/>
                  </w14:solidFill>
                  <w14:prstDash w14:val="solid"/>
                  <w14:bevel/>
                </w14:textOutline>
              </w:rPr>
              <w:t>条款号</w:t>
            </w:r>
          </w:p>
        </w:tc>
        <w:tc>
          <w:tcPr>
            <w:tcW w:w="1651" w:type="dxa"/>
            <w:vAlign w:val="center"/>
          </w:tcPr>
          <w:p w14:paraId="26AA888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b/>
                <w:color w:val="auto"/>
                <w:spacing w:val="0"/>
                <w:w w:val="100"/>
                <w:position w:val="0"/>
                <w:sz w:val="24"/>
                <w:szCs w:val="24"/>
                <w:lang w:val="en-US" w:eastAsia="zh-CN"/>
                <w14:textOutline w14:w="4356" w14:cap="sq" w14:cmpd="sng" w14:algn="ctr">
                  <w14:solidFill>
                    <w14:srgbClr w14:val="000000"/>
                  </w14:solidFill>
                  <w14:prstDash w14:val="solid"/>
                  <w14:bevel/>
                </w14:textOutline>
              </w:rPr>
            </w:pPr>
            <w:r>
              <w:rPr>
                <w:rFonts w:hint="eastAsia" w:ascii="宋体" w:hAnsi="宋体" w:eastAsia="宋体" w:cs="宋体"/>
                <w:b/>
                <w:color w:val="auto"/>
                <w:spacing w:val="0"/>
                <w:w w:val="100"/>
                <w:position w:val="0"/>
                <w:sz w:val="24"/>
                <w:szCs w:val="24"/>
                <w:lang w:val="en-US" w:eastAsia="zh-CN"/>
                <w14:textOutline w14:w="4356" w14:cap="sq" w14:cmpd="sng" w14:algn="ctr">
                  <w14:solidFill>
                    <w14:srgbClr w14:val="000000"/>
                  </w14:solidFill>
                  <w14:prstDash w14:val="solid"/>
                  <w14:bevel/>
                </w14:textOutline>
              </w:rPr>
              <w:t>条目</w:t>
            </w:r>
          </w:p>
        </w:tc>
        <w:tc>
          <w:tcPr>
            <w:tcW w:w="6875" w:type="dxa"/>
            <w:vAlign w:val="center"/>
          </w:tcPr>
          <w:p w14:paraId="17D7788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b/>
                <w:color w:val="auto"/>
                <w:spacing w:val="0"/>
                <w:w w:val="100"/>
                <w:position w:val="0"/>
                <w:sz w:val="24"/>
                <w:szCs w:val="24"/>
              </w:rPr>
            </w:pPr>
            <w:r>
              <w:rPr>
                <w:rFonts w:ascii="宋体" w:hAnsi="宋体" w:eastAsia="宋体" w:cs="宋体"/>
                <w:b/>
                <w:color w:val="auto"/>
                <w:spacing w:val="0"/>
                <w:w w:val="100"/>
                <w:position w:val="0"/>
                <w:sz w:val="24"/>
                <w:szCs w:val="24"/>
                <w14:textOutline w14:w="4356" w14:cap="sq" w14:cmpd="sng" w14:algn="ctr">
                  <w14:solidFill>
                    <w14:srgbClr w14:val="000000"/>
                  </w14:solidFill>
                  <w14:prstDash w14:val="solid"/>
                  <w14:bevel/>
                </w14:textOutline>
              </w:rPr>
              <w:t>内容</w:t>
            </w:r>
          </w:p>
        </w:tc>
      </w:tr>
      <w:tr w14:paraId="46B4C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11F0BDF">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1.1</w:t>
            </w:r>
          </w:p>
        </w:tc>
        <w:tc>
          <w:tcPr>
            <w:tcW w:w="1651" w:type="dxa"/>
            <w:vAlign w:val="center"/>
          </w:tcPr>
          <w:p w14:paraId="1357488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eastAsia="zh-CN"/>
              </w:rPr>
              <w:t>项目名称及项目编号</w:t>
            </w:r>
          </w:p>
        </w:tc>
        <w:tc>
          <w:tcPr>
            <w:tcW w:w="6875" w:type="dxa"/>
            <w:vAlign w:val="center"/>
          </w:tcPr>
          <w:p w14:paraId="6C9321B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详见“第一章 投标邀请 ”</w:t>
            </w:r>
          </w:p>
        </w:tc>
      </w:tr>
      <w:tr w14:paraId="12F0E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92FD94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2.1</w:t>
            </w:r>
          </w:p>
        </w:tc>
        <w:tc>
          <w:tcPr>
            <w:tcW w:w="1651" w:type="dxa"/>
            <w:vAlign w:val="center"/>
          </w:tcPr>
          <w:p w14:paraId="04DA6F9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lang w:eastAsia="zh-CN"/>
              </w:rPr>
              <w:t>采购人</w:t>
            </w:r>
          </w:p>
        </w:tc>
        <w:tc>
          <w:tcPr>
            <w:tcW w:w="6875" w:type="dxa"/>
            <w:vAlign w:val="center"/>
          </w:tcPr>
          <w:p w14:paraId="260517E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详见“第一章 投标邀请 ”</w:t>
            </w:r>
          </w:p>
        </w:tc>
      </w:tr>
      <w:tr w14:paraId="46116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1AEB2A0D">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2.2</w:t>
            </w:r>
          </w:p>
        </w:tc>
        <w:tc>
          <w:tcPr>
            <w:tcW w:w="1651" w:type="dxa"/>
            <w:vAlign w:val="center"/>
          </w:tcPr>
          <w:p w14:paraId="5ECE85B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采购代理</w:t>
            </w:r>
          </w:p>
          <w:p w14:paraId="507817D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lang w:eastAsia="zh-CN"/>
              </w:rPr>
              <w:t>机构</w:t>
            </w:r>
          </w:p>
        </w:tc>
        <w:tc>
          <w:tcPr>
            <w:tcW w:w="6875" w:type="dxa"/>
            <w:vAlign w:val="center"/>
          </w:tcPr>
          <w:p w14:paraId="6137275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详见“第一章 投标邀请 ”</w:t>
            </w:r>
          </w:p>
        </w:tc>
      </w:tr>
      <w:tr w14:paraId="0E2D8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16D77A4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rPr>
              <w:t>3.2.1</w:t>
            </w:r>
          </w:p>
        </w:tc>
        <w:tc>
          <w:tcPr>
            <w:tcW w:w="1651" w:type="dxa"/>
            <w:vAlign w:val="center"/>
          </w:tcPr>
          <w:p w14:paraId="389FCC3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lang w:eastAsia="zh-CN"/>
              </w:rPr>
              <w:t>联合体投标</w:t>
            </w:r>
          </w:p>
        </w:tc>
        <w:tc>
          <w:tcPr>
            <w:tcW w:w="6875" w:type="dxa"/>
            <w:vAlign w:val="center"/>
          </w:tcPr>
          <w:p w14:paraId="356D7F2D">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本项目是否接受联合体投标：详见“第一章 投标邀请 ”</w:t>
            </w:r>
          </w:p>
        </w:tc>
      </w:tr>
      <w:tr w14:paraId="0C353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7B3FEF2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highlight w:val="none"/>
              </w:rPr>
            </w:pPr>
            <w:r>
              <w:rPr>
                <w:rFonts w:ascii="宋体" w:hAnsi="宋体" w:eastAsia="宋体" w:cs="宋体"/>
                <w:color w:val="auto"/>
                <w:spacing w:val="0"/>
                <w:w w:val="100"/>
                <w:position w:val="0"/>
                <w:sz w:val="24"/>
                <w:szCs w:val="24"/>
                <w:highlight w:val="none"/>
              </w:rPr>
              <w:t>7</w:t>
            </w:r>
          </w:p>
        </w:tc>
        <w:tc>
          <w:tcPr>
            <w:tcW w:w="1651" w:type="dxa"/>
            <w:vAlign w:val="center"/>
          </w:tcPr>
          <w:p w14:paraId="067E84B5">
            <w:pPr>
              <w:keepNext w:val="0"/>
              <w:keepLines w:val="0"/>
              <w:pageBreakBefore w:val="0"/>
              <w:widowControl w:val="0"/>
              <w:kinsoku w:val="0"/>
              <w:wordWrap/>
              <w:overflowPunct/>
              <w:topLinePunct w:val="0"/>
              <w:autoSpaceDE w:val="0"/>
              <w:autoSpaceDN w:val="0"/>
              <w:bidi w:val="0"/>
              <w:adjustRightInd w:val="0"/>
              <w:snapToGrid w:val="0"/>
              <w:spacing w:line="360" w:lineRule="auto"/>
              <w:ind w:left="117"/>
              <w:jc w:val="center"/>
              <w:textAlignment w:val="baseline"/>
              <w:rPr>
                <w:rFonts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eastAsia="zh-CN"/>
              </w:rPr>
              <w:t>资格、资信证明文件</w:t>
            </w:r>
          </w:p>
        </w:tc>
        <w:tc>
          <w:tcPr>
            <w:tcW w:w="6875" w:type="dxa"/>
            <w:vAlign w:val="center"/>
          </w:tcPr>
          <w:p w14:paraId="1ADC9BE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rPr>
                <w:rFonts w:hint="eastAsia" w:ascii="宋体" w:hAnsi="宋体" w:eastAsia="宋体" w:cs="宋体"/>
                <w:b/>
                <w:bCs/>
                <w:color w:val="auto"/>
                <w:spacing w:val="0"/>
                <w:w w:val="100"/>
                <w:position w:val="0"/>
                <w:sz w:val="24"/>
                <w:szCs w:val="24"/>
                <w:highlight w:val="none"/>
                <w:lang w:eastAsia="zh-CN"/>
              </w:rPr>
            </w:pPr>
            <w:r>
              <w:rPr>
                <w:rFonts w:hint="eastAsia" w:ascii="宋体" w:hAnsi="宋体" w:eastAsia="宋体" w:cs="宋体"/>
                <w:b/>
                <w:bCs/>
                <w:color w:val="auto"/>
                <w:spacing w:val="0"/>
                <w:w w:val="100"/>
                <w:position w:val="0"/>
                <w:sz w:val="24"/>
                <w:szCs w:val="24"/>
                <w:highlight w:val="none"/>
                <w:lang w:eastAsia="zh-CN"/>
              </w:rPr>
              <w:t>投标人应当提交的资格、资信证明文件</w:t>
            </w:r>
          </w:p>
          <w:p w14:paraId="34BE5D7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（1）合格的投标人资格证明文件：详见第四章 投标文件格式“资格证明文</w:t>
            </w:r>
            <w:r>
              <w:rPr>
                <w:rFonts w:hint="eastAsia" w:ascii="宋体" w:hAnsi="宋体" w:eastAsia="宋体" w:cs="宋体"/>
                <w:bCs/>
                <w:color w:val="auto"/>
                <w:sz w:val="24"/>
                <w:szCs w:val="24"/>
                <w:highlight w:val="none"/>
                <w:lang w:val="en-US" w:eastAsia="zh-CN"/>
              </w:rPr>
              <w:t>件</w:t>
            </w:r>
            <w:r>
              <w:rPr>
                <w:rFonts w:hint="eastAsia" w:ascii="宋体" w:hAnsi="宋体" w:eastAsia="宋体" w:cs="宋体"/>
                <w:bCs/>
                <w:color w:val="auto"/>
                <w:sz w:val="24"/>
                <w:szCs w:val="24"/>
                <w:highlight w:val="none"/>
              </w:rPr>
              <w:t>”。</w:t>
            </w:r>
          </w:p>
          <w:p w14:paraId="29F8276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val="en-US" w:eastAsia="zh-CN"/>
              </w:rPr>
              <w:t>信用查询：采购人或者采购代理机构在资格审查结束前，对投标人进行信用查询。</w:t>
            </w:r>
          </w:p>
          <w:p w14:paraId="5747F87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①查询渠道：通过“信用中国”网站（www.creditchina.gov.cn）、中国政府采购网（www.ccgp.gov.cn）进行查询；</w:t>
            </w:r>
          </w:p>
          <w:p w14:paraId="1F59032C">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②查询截止时点：资格审查结束前；</w:t>
            </w:r>
          </w:p>
          <w:p w14:paraId="1ACD044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③查询记录和证据留存方式：在查询网站中直接打印查询记录，截图另存为电子文档作为评审资料保存；</w:t>
            </w:r>
          </w:p>
          <w:p w14:paraId="60421A37">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center"/>
              <w:rPr>
                <w:rFonts w:ascii="宋体" w:eastAsia="宋体"/>
                <w:color w:val="auto"/>
                <w:spacing w:val="0"/>
                <w:w w:val="100"/>
                <w:position w:val="0"/>
                <w:sz w:val="24"/>
                <w:szCs w:val="24"/>
                <w:highlight w:val="none"/>
                <w:lang w:eastAsia="zh-CN"/>
              </w:rPr>
            </w:pPr>
            <w:r>
              <w:rPr>
                <w:rFonts w:hint="eastAsia" w:ascii="宋体" w:hAnsi="宋体" w:eastAsia="宋体" w:cs="宋体"/>
                <w:bCs/>
                <w:color w:val="auto"/>
                <w:sz w:val="24"/>
                <w:szCs w:val="24"/>
                <w:highlight w:val="none"/>
                <w:lang w:val="en-US" w:eastAsia="zh-CN"/>
              </w:rPr>
              <w:t>④信用信息的使用规则：对被列入失信被执行人、重大税收违法失信主体、政府采购严重违法失信行为记录名单及其他不符合《中华人民共和国政府采购法》第二十二条规定条件的投标人，拒绝其参与政府采购活动。两个以上的自然人、法人或者其他组织组成一</w:t>
            </w:r>
            <w:r>
              <w:rPr>
                <w:rFonts w:hint="eastAsia" w:ascii="宋体" w:hAnsi="宋体" w:eastAsia="宋体" w:cs="宋体"/>
                <w:color w:val="auto"/>
                <w:spacing w:val="0"/>
                <w:w w:val="100"/>
                <w:kern w:val="2"/>
                <w:position w:val="0"/>
                <w:sz w:val="24"/>
                <w:szCs w:val="24"/>
                <w:highlight w:val="none"/>
                <w:lang w:val="en-US" w:eastAsia="zh-CN" w:bidi="ar-SA"/>
              </w:rPr>
              <w:t>个联合体，以一个投标人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投标人）的，视同联合体存在不良信用记录。（如在上述网站查询结果均显示没有相关记录，视为不存在上述不良信用记录）</w:t>
            </w:r>
          </w:p>
        </w:tc>
      </w:tr>
      <w:tr w14:paraId="3F0AC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5940EB0B">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hint="default"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highlight w:val="none"/>
              </w:rPr>
              <w:t>8</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4</w:t>
            </w:r>
          </w:p>
        </w:tc>
        <w:tc>
          <w:tcPr>
            <w:tcW w:w="1651" w:type="dxa"/>
            <w:vAlign w:val="center"/>
          </w:tcPr>
          <w:p w14:paraId="15A2575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position w:val="0"/>
                <w:sz w:val="24"/>
                <w:szCs w:val="24"/>
                <w:highlight w:val="none"/>
                <w:lang w:val="en-US" w:eastAsia="zh-CN"/>
              </w:rPr>
              <w:t>落实中小企业</w:t>
            </w:r>
            <w:r>
              <w:rPr>
                <w:rFonts w:hint="default" w:ascii="宋体" w:hAnsi="宋体" w:eastAsia="宋体" w:cs="宋体"/>
                <w:color w:val="auto"/>
                <w:spacing w:val="0"/>
                <w:position w:val="0"/>
                <w:sz w:val="24"/>
                <w:szCs w:val="24"/>
                <w:highlight w:val="none"/>
                <w:lang w:val="en-US" w:eastAsia="zh-CN"/>
              </w:rPr>
              <w:t>政策</w:t>
            </w:r>
          </w:p>
        </w:tc>
        <w:tc>
          <w:tcPr>
            <w:tcW w:w="6875" w:type="dxa"/>
            <w:vAlign w:val="center"/>
          </w:tcPr>
          <w:p w14:paraId="74318CF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lang w:eastAsia="zh-CN"/>
              </w:rPr>
              <w:t>本项目采购</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lang w:eastAsia="zh-CN"/>
              </w:rPr>
              <w:t>标的</w:t>
            </w:r>
            <w:r>
              <w:rPr>
                <w:rFonts w:hint="eastAsia" w:ascii="宋体" w:hAnsi="宋体" w:eastAsia="宋体" w:cs="宋体"/>
                <w:color w:val="auto"/>
                <w:spacing w:val="0"/>
                <w:w w:val="100"/>
                <w:position w:val="0"/>
                <w:sz w:val="24"/>
                <w:szCs w:val="24"/>
                <w:highlight w:val="none"/>
                <w:lang w:val="en-US" w:eastAsia="zh-CN"/>
              </w:rPr>
              <w:t>物</w:t>
            </w:r>
            <w:r>
              <w:rPr>
                <w:rFonts w:hint="eastAsia" w:ascii="宋体" w:hAnsi="宋体" w:eastAsia="宋体" w:cs="宋体"/>
                <w:color w:val="auto"/>
                <w:spacing w:val="0"/>
                <w:w w:val="100"/>
                <w:position w:val="0"/>
                <w:sz w:val="24"/>
                <w:szCs w:val="24"/>
                <w:highlight w:val="none"/>
                <w:lang w:eastAsia="zh-CN"/>
              </w:rPr>
              <w:t>对应的</w:t>
            </w:r>
            <w:r>
              <w:rPr>
                <w:rFonts w:hint="eastAsia" w:ascii="宋体" w:hAnsi="宋体" w:eastAsia="宋体" w:cs="宋体"/>
                <w:color w:val="auto"/>
                <w:spacing w:val="0"/>
                <w:w w:val="100"/>
                <w:position w:val="0"/>
                <w:sz w:val="24"/>
                <w:szCs w:val="24"/>
                <w:highlight w:val="none"/>
                <w:lang w:val="en-US" w:eastAsia="zh-CN"/>
              </w:rPr>
              <w:t>制造商是中小企业的，</w:t>
            </w:r>
            <w:r>
              <w:rPr>
                <w:rFonts w:hint="eastAsia" w:ascii="宋体" w:hAnsi="宋体" w:eastAsia="宋体" w:cs="宋体"/>
                <w:color w:val="auto"/>
                <w:spacing w:val="0"/>
                <w:w w:val="100"/>
                <w:position w:val="0"/>
                <w:sz w:val="24"/>
                <w:szCs w:val="24"/>
                <w:highlight w:val="none"/>
                <w:lang w:eastAsia="zh-CN"/>
              </w:rPr>
              <w:t>中小企业划分标准所属行业为：</w:t>
            </w:r>
            <w:r>
              <w:rPr>
                <w:rFonts w:hint="eastAsia" w:ascii="宋体" w:hAnsi="宋体" w:eastAsia="宋体" w:cs="宋体"/>
                <w:color w:val="auto"/>
                <w:spacing w:val="0"/>
                <w:w w:val="100"/>
                <w:position w:val="0"/>
                <w:sz w:val="24"/>
                <w:szCs w:val="24"/>
                <w:highlight w:val="none"/>
                <w:u w:val="single"/>
                <w:lang w:val="en-US" w:eastAsia="zh-CN"/>
              </w:rPr>
              <w:t xml:space="preserve">  工业  </w:t>
            </w:r>
            <w:r>
              <w:rPr>
                <w:rFonts w:hint="eastAsia" w:ascii="宋体" w:hAnsi="宋体" w:eastAsia="宋体" w:cs="宋体"/>
                <w:color w:val="auto"/>
                <w:spacing w:val="0"/>
                <w:w w:val="100"/>
                <w:position w:val="0"/>
                <w:sz w:val="24"/>
                <w:szCs w:val="24"/>
                <w:highlight w:val="none"/>
                <w:u w:val="none"/>
                <w:lang w:val="en-US" w:eastAsia="zh-CN"/>
              </w:rPr>
              <w:t>；</w:t>
            </w:r>
          </w:p>
          <w:p w14:paraId="39715C5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default" w:ascii="宋体" w:eastAsia="宋体"/>
                <w:sz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2.在货物采购项目中，不对其中涉及的服务的承接商作出要求。</w:t>
            </w:r>
          </w:p>
        </w:tc>
      </w:tr>
      <w:tr w14:paraId="12D6F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5C7A2A9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8.6</w:t>
            </w:r>
          </w:p>
        </w:tc>
        <w:tc>
          <w:tcPr>
            <w:tcW w:w="1651" w:type="dxa"/>
            <w:vAlign w:val="center"/>
          </w:tcPr>
          <w:p w14:paraId="1A8256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本国产品政策</w:t>
            </w:r>
          </w:p>
        </w:tc>
        <w:tc>
          <w:tcPr>
            <w:tcW w:w="6875" w:type="dxa"/>
            <w:vAlign w:val="center"/>
          </w:tcPr>
          <w:p w14:paraId="0CCA5C2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eastAsia="zh-CN"/>
              </w:rPr>
              <w:t>本项目优先采购本国产品，不接受进口产品。</w:t>
            </w:r>
          </w:p>
        </w:tc>
      </w:tr>
      <w:tr w14:paraId="2C8D1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60233B4E">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ascii="宋体" w:hAnsi="宋体" w:eastAsia="宋体" w:cs="宋体"/>
                <w:color w:val="auto"/>
                <w:spacing w:val="0"/>
                <w:w w:val="100"/>
                <w:position w:val="0"/>
                <w:sz w:val="24"/>
                <w:szCs w:val="24"/>
                <w:highlight w:val="none"/>
              </w:rPr>
            </w:pPr>
            <w:r>
              <w:rPr>
                <w:rFonts w:ascii="宋体" w:hAnsi="宋体" w:eastAsia="宋体" w:cs="宋体"/>
                <w:color w:val="auto"/>
                <w:spacing w:val="0"/>
                <w:w w:val="100"/>
                <w:position w:val="0"/>
                <w:sz w:val="24"/>
                <w:szCs w:val="24"/>
                <w:highlight w:val="none"/>
              </w:rPr>
              <w:t>13</w:t>
            </w:r>
          </w:p>
        </w:tc>
        <w:tc>
          <w:tcPr>
            <w:tcW w:w="1651" w:type="dxa"/>
            <w:vAlign w:val="center"/>
          </w:tcPr>
          <w:p w14:paraId="0807C44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中标人推荐资格的认定</w:t>
            </w:r>
          </w:p>
        </w:tc>
        <w:tc>
          <w:tcPr>
            <w:tcW w:w="6875" w:type="dxa"/>
            <w:vAlign w:val="center"/>
          </w:tcPr>
          <w:p w14:paraId="26EED0A9">
            <w:pPr>
              <w:pStyle w:val="26"/>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采用最低评标价法的项目，提供核心产品品牌相同的不同投标人参加同一合同项下投标的，报价相同的按第</w:t>
            </w:r>
            <w:r>
              <w:rPr>
                <w:rFonts w:hint="eastAsia"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2</w:t>
            </w:r>
            <w:r>
              <w:rPr>
                <w:rFonts w:hint="eastAsia"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lang w:eastAsia="zh-CN"/>
              </w:rPr>
              <w:t>种办法确定参加评标的投标人：</w:t>
            </w:r>
          </w:p>
          <w:p w14:paraId="1C378A71">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（1）由采购人确定。</w:t>
            </w:r>
          </w:p>
          <w:p w14:paraId="2167ED41">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（2）由评标委员会采用随机抽取的方式确定。</w:t>
            </w:r>
          </w:p>
        </w:tc>
      </w:tr>
      <w:tr w14:paraId="09F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2FAA89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13.3</w:t>
            </w:r>
          </w:p>
        </w:tc>
        <w:tc>
          <w:tcPr>
            <w:tcW w:w="1651" w:type="dxa"/>
            <w:vAlign w:val="center"/>
          </w:tcPr>
          <w:p w14:paraId="4152FCCC">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default"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核心产品</w:t>
            </w:r>
          </w:p>
        </w:tc>
        <w:tc>
          <w:tcPr>
            <w:tcW w:w="6875" w:type="dxa"/>
            <w:vAlign w:val="center"/>
          </w:tcPr>
          <w:p w14:paraId="176C0E6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核心产品为：</w:t>
            </w:r>
            <w:r>
              <w:rPr>
                <w:rFonts w:hint="eastAsia" w:ascii="宋体" w:hAnsi="宋体" w:eastAsia="宋体" w:cs="宋体"/>
                <w:color w:val="auto"/>
                <w:spacing w:val="0"/>
                <w:w w:val="100"/>
                <w:position w:val="0"/>
                <w:sz w:val="24"/>
                <w:szCs w:val="24"/>
                <w:highlight w:val="none"/>
                <w:u w:val="single"/>
                <w:lang w:eastAsia="zh-CN"/>
              </w:rPr>
              <w:t>柴油发电机</w:t>
            </w:r>
          </w:p>
        </w:tc>
      </w:tr>
      <w:tr w14:paraId="2AACD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A9A27C3">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16</w:t>
            </w:r>
          </w:p>
        </w:tc>
        <w:tc>
          <w:tcPr>
            <w:tcW w:w="1651" w:type="dxa"/>
            <w:vAlign w:val="center"/>
          </w:tcPr>
          <w:p w14:paraId="1409AA39">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投标保证金</w:t>
            </w:r>
          </w:p>
        </w:tc>
        <w:tc>
          <w:tcPr>
            <w:tcW w:w="6875" w:type="dxa"/>
            <w:vAlign w:val="center"/>
          </w:tcPr>
          <w:p w14:paraId="11CEAF11">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投标保证金：投标保证金必须在投标截止时间前到达招标文件保证金账户（到账时间以提交的银行到账单为准）投标保证金必须从投标企业法定代表人营业执照注册所在地本单位基本帐户一次性（不含企业的分公司或办事处的帐户）转入下列招标人指定帐户，不能提交现金。 </w:t>
            </w:r>
          </w:p>
          <w:p w14:paraId="73FB3BE9">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投标保证金:人民币</w:t>
            </w:r>
            <w:r>
              <w:rPr>
                <w:rFonts w:hint="eastAsia" w:ascii="宋体" w:hAnsi="宋体" w:eastAsia="宋体" w:cs="宋体"/>
                <w:sz w:val="24"/>
                <w:szCs w:val="24"/>
                <w:highlight w:val="none"/>
                <w:lang w:eastAsia="zh-CN"/>
              </w:rPr>
              <w:t>壹</w:t>
            </w:r>
            <w:r>
              <w:rPr>
                <w:rFonts w:ascii="宋体" w:hAnsi="宋体" w:eastAsia="宋体" w:cs="宋体"/>
                <w:sz w:val="24"/>
                <w:szCs w:val="24"/>
                <w:highlight w:val="none"/>
              </w:rPr>
              <w:t>万</w:t>
            </w:r>
            <w:r>
              <w:rPr>
                <w:rFonts w:hint="eastAsia" w:ascii="宋体" w:hAnsi="宋体" w:eastAsia="宋体" w:cs="宋体"/>
                <w:sz w:val="24"/>
                <w:szCs w:val="24"/>
                <w:highlight w:val="none"/>
                <w:lang w:eastAsia="zh-CN"/>
              </w:rPr>
              <w:t>叁仟</w:t>
            </w:r>
            <w:r>
              <w:rPr>
                <w:rFonts w:ascii="宋体" w:hAnsi="宋体" w:eastAsia="宋体" w:cs="宋体"/>
                <w:sz w:val="24"/>
                <w:szCs w:val="24"/>
                <w:highlight w:val="none"/>
              </w:rPr>
              <w:t>元整（小写：</w:t>
            </w:r>
            <w:r>
              <w:rPr>
                <w:rFonts w:hint="eastAsia" w:ascii="宋体" w:hAnsi="宋体" w:eastAsia="宋体" w:cs="宋体"/>
                <w:sz w:val="24"/>
                <w:szCs w:val="24"/>
                <w:highlight w:val="none"/>
                <w:lang w:val="en-US" w:eastAsia="zh-CN"/>
              </w:rPr>
              <w:t>13000</w:t>
            </w:r>
            <w:r>
              <w:rPr>
                <w:rFonts w:ascii="宋体" w:hAnsi="宋体" w:eastAsia="宋体" w:cs="宋体"/>
                <w:sz w:val="24"/>
                <w:szCs w:val="24"/>
                <w:highlight w:val="none"/>
              </w:rPr>
              <w:t xml:space="preserve">.00 元）； </w:t>
            </w:r>
          </w:p>
          <w:p w14:paraId="14C36F8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投标保证金转入账户： </w:t>
            </w:r>
          </w:p>
          <w:p w14:paraId="03AD35FD">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2FF7E73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开户行：工商银行东乡支行 </w:t>
            </w:r>
          </w:p>
          <w:p w14:paraId="7E09CA2F">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银行账号：1511207029200052687 </w:t>
            </w:r>
          </w:p>
          <w:p w14:paraId="78D21CAD">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59D3E63A">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开户行：农业银行东乡支行 </w:t>
            </w:r>
          </w:p>
          <w:p w14:paraId="17B839EB">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银行账号：14-055101040023616 </w:t>
            </w:r>
          </w:p>
          <w:p w14:paraId="03641E16">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48082DC2">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开户行：中国银行东乡支行 </w:t>
            </w:r>
          </w:p>
          <w:p w14:paraId="554C504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银行账号：194717127051 </w:t>
            </w:r>
          </w:p>
          <w:p w14:paraId="0090BBAE">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122E6C2A">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开户行：建设银行东乡支行 </w:t>
            </w:r>
          </w:p>
          <w:p w14:paraId="4C63ABD7">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帐号：36001551210052503110</w:t>
            </w:r>
          </w:p>
          <w:p w14:paraId="3AC1087D">
            <w:pPr>
              <w:pStyle w:val="6"/>
              <w:keepNext w:val="0"/>
              <w:keepLines w:val="0"/>
              <w:pageBreakBefore w:val="0"/>
              <w:numPr>
                <w:ilvl w:val="0"/>
                <w:numId w:val="3"/>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账户名：抚州市公共资源交易中心东乡分中心 </w:t>
            </w:r>
          </w:p>
          <w:p w14:paraId="2D9A8769">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开户行：江西东乡农村商业银行股份有限公司 </w:t>
            </w:r>
          </w:p>
          <w:p w14:paraId="08D8B276">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sz w:val="24"/>
                <w:szCs w:val="24"/>
                <w:highlight w:val="none"/>
              </w:rPr>
            </w:pPr>
            <w:r>
              <w:rPr>
                <w:rFonts w:ascii="宋体" w:hAnsi="宋体" w:eastAsia="宋体" w:cs="宋体"/>
                <w:sz w:val="24"/>
                <w:szCs w:val="24"/>
                <w:highlight w:val="none"/>
              </w:rPr>
              <w:t xml:space="preserve">帐号：195039224000019949 </w:t>
            </w:r>
          </w:p>
          <w:p w14:paraId="12B47523">
            <w:pPr>
              <w:pStyle w:val="6"/>
              <w:keepNext w:val="0"/>
              <w:keepLines w:val="0"/>
              <w:pageBreakBefore w:val="0"/>
              <w:numPr>
                <w:ilvl w:val="0"/>
                <w:numId w:val="0"/>
              </w:numPr>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sz w:val="24"/>
                <w:szCs w:val="24"/>
                <w:highlight w:val="none"/>
              </w:rPr>
              <w:t>凭证请注明“项目名称”字样；未按要求汇出到账或标注不清，影响投标的， 由投标人自行负责。</w:t>
            </w:r>
          </w:p>
        </w:tc>
      </w:tr>
      <w:tr w14:paraId="17875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365C4CFC">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17</w:t>
            </w:r>
          </w:p>
        </w:tc>
        <w:tc>
          <w:tcPr>
            <w:tcW w:w="1651" w:type="dxa"/>
            <w:vAlign w:val="center"/>
          </w:tcPr>
          <w:p w14:paraId="08DC4A1C">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投标有效期</w:t>
            </w:r>
          </w:p>
        </w:tc>
        <w:tc>
          <w:tcPr>
            <w:tcW w:w="6875" w:type="dxa"/>
            <w:vAlign w:val="center"/>
          </w:tcPr>
          <w:p w14:paraId="06CC7EEC">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lang w:eastAsia="zh-CN"/>
              </w:rPr>
              <w:t xml:space="preserve">从提交投标文件的截止之日起 </w:t>
            </w:r>
            <w:r>
              <w:rPr>
                <w:rFonts w:ascii="宋体" w:hAnsi="宋体" w:eastAsia="宋体" w:cs="宋体"/>
                <w:color w:val="auto"/>
                <w:spacing w:val="0"/>
                <w:w w:val="100"/>
                <w:position w:val="0"/>
                <w:sz w:val="24"/>
                <w:szCs w:val="24"/>
                <w:u w:val="single"/>
                <w:lang w:eastAsia="zh-CN"/>
              </w:rPr>
              <w:t xml:space="preserve">90 </w:t>
            </w:r>
            <w:r>
              <w:rPr>
                <w:rFonts w:ascii="宋体" w:hAnsi="宋体" w:eastAsia="宋体" w:cs="宋体"/>
                <w:color w:val="auto"/>
                <w:spacing w:val="0"/>
                <w:w w:val="100"/>
                <w:position w:val="0"/>
                <w:sz w:val="24"/>
                <w:szCs w:val="24"/>
                <w:lang w:eastAsia="zh-CN"/>
              </w:rPr>
              <w:t>天</w:t>
            </w:r>
          </w:p>
        </w:tc>
      </w:tr>
      <w:tr w14:paraId="0F52B0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F722C3D">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18</w:t>
            </w:r>
          </w:p>
        </w:tc>
        <w:tc>
          <w:tcPr>
            <w:tcW w:w="1651" w:type="dxa"/>
            <w:vAlign w:val="center"/>
          </w:tcPr>
          <w:p w14:paraId="2492F32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投标截止</w:t>
            </w:r>
          </w:p>
          <w:p w14:paraId="5CE038CB">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highlight w:val="none"/>
                <w:lang w:eastAsia="zh-CN"/>
              </w:rPr>
              <w:t>时间</w:t>
            </w:r>
          </w:p>
        </w:tc>
        <w:tc>
          <w:tcPr>
            <w:tcW w:w="6875" w:type="dxa"/>
            <w:vAlign w:val="center"/>
          </w:tcPr>
          <w:p w14:paraId="29DDCC37">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投标截止时间：详见“第一章 投标邀请 ”</w:t>
            </w:r>
          </w:p>
          <w:p w14:paraId="5D4ABE3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投标文件的份数：正本1份、 副本</w:t>
            </w:r>
            <w:r>
              <w:rPr>
                <w:rFonts w:hint="eastAsia" w:ascii="宋体" w:hAnsi="宋体" w:eastAsia="宋体" w:cs="宋体"/>
                <w:color w:val="auto"/>
                <w:spacing w:val="0"/>
                <w:w w:val="100"/>
                <w:position w:val="0"/>
                <w:sz w:val="24"/>
                <w:szCs w:val="24"/>
                <w:highlight w:val="none"/>
                <w:lang w:val="en-US" w:eastAsia="zh-CN"/>
              </w:rPr>
              <w:t>4</w:t>
            </w:r>
            <w:r>
              <w:rPr>
                <w:rFonts w:hint="eastAsia" w:ascii="宋体" w:hAnsi="宋体" w:eastAsia="宋体" w:cs="宋体"/>
                <w:color w:val="auto"/>
                <w:spacing w:val="0"/>
                <w:w w:val="100"/>
                <w:position w:val="0"/>
                <w:sz w:val="24"/>
                <w:szCs w:val="24"/>
                <w:highlight w:val="none"/>
                <w:lang w:eastAsia="zh-CN"/>
              </w:rPr>
              <w:t>份</w:t>
            </w:r>
          </w:p>
          <w:p w14:paraId="5C62FB8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其他要求:纸质投标文件必须打印并加盖单位公章，投标人可将纸质投标文件（正本和副本）放入一个(或多个)文件袋中并密封，封口处有投标全权代表的签字或投标单位公章。封皮上注明招标项目名称、招标编号、投标人名称，并注明“开标时启封”字样。</w:t>
            </w:r>
          </w:p>
        </w:tc>
      </w:tr>
      <w:tr w14:paraId="23709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684E6358">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18.4</w:t>
            </w:r>
          </w:p>
        </w:tc>
        <w:tc>
          <w:tcPr>
            <w:tcW w:w="1651" w:type="dxa"/>
            <w:vAlign w:val="center"/>
          </w:tcPr>
          <w:p w14:paraId="5C21FA54">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原件及样品</w:t>
            </w:r>
          </w:p>
        </w:tc>
        <w:tc>
          <w:tcPr>
            <w:tcW w:w="6875" w:type="dxa"/>
            <w:vAlign w:val="center"/>
          </w:tcPr>
          <w:p w14:paraId="5E058F68">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eastAsia="宋体" w:hAnsiTheme="minorEastAsia" w:cstheme="minorEastAsia"/>
                <w:color w:val="auto"/>
                <w:spacing w:val="0"/>
                <w:w w:val="100"/>
                <w:position w:val="0"/>
                <w:sz w:val="24"/>
                <w:szCs w:val="24"/>
                <w:lang w:val="en-US" w:eastAsia="zh-CN"/>
              </w:rPr>
            </w:pPr>
            <w:r>
              <w:rPr>
                <w:rFonts w:hint="eastAsia" w:ascii="宋体" w:eastAsia="宋体" w:hAnsiTheme="minorEastAsia" w:cstheme="minorEastAsia"/>
                <w:color w:val="auto"/>
                <w:spacing w:val="0"/>
                <w:w w:val="100"/>
                <w:position w:val="0"/>
                <w:sz w:val="24"/>
                <w:szCs w:val="24"/>
                <w:lang w:val="en-US" w:eastAsia="zh-CN"/>
              </w:rPr>
              <w:t>本项目是否要求提供原件：否</w:t>
            </w:r>
          </w:p>
          <w:p w14:paraId="580AA72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eastAsia="宋体" w:hAnsiTheme="minorEastAsia" w:cstheme="minorEastAsia"/>
                <w:color w:val="auto"/>
                <w:spacing w:val="0"/>
                <w:w w:val="100"/>
                <w:position w:val="0"/>
                <w:sz w:val="24"/>
                <w:szCs w:val="24"/>
                <w:lang w:val="en-US" w:eastAsia="zh-CN"/>
              </w:rPr>
              <w:t>本项目是否要求提供样品：否</w:t>
            </w:r>
          </w:p>
        </w:tc>
      </w:tr>
      <w:tr w14:paraId="7673F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8356AAE">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19</w:t>
            </w:r>
          </w:p>
        </w:tc>
        <w:tc>
          <w:tcPr>
            <w:tcW w:w="1651" w:type="dxa"/>
            <w:vAlign w:val="center"/>
          </w:tcPr>
          <w:p w14:paraId="5CAA5859">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分包</w:t>
            </w:r>
          </w:p>
        </w:tc>
        <w:tc>
          <w:tcPr>
            <w:tcW w:w="6875" w:type="dxa"/>
            <w:vAlign w:val="center"/>
          </w:tcPr>
          <w:p w14:paraId="76042F7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lang w:eastAsia="zh-CN"/>
              </w:rPr>
              <w:t>本项目是否允许分包：</w:t>
            </w:r>
            <w:r>
              <w:rPr>
                <w:rFonts w:ascii="宋体" w:hAnsi="宋体" w:eastAsia="宋体" w:cs="宋体"/>
                <w:color w:val="auto"/>
                <w:spacing w:val="0"/>
                <w:w w:val="100"/>
                <w:position w:val="0"/>
                <w:sz w:val="24"/>
                <w:szCs w:val="24"/>
                <w:highlight w:val="none"/>
                <w:lang w:eastAsia="zh-CN"/>
              </w:rPr>
              <w:t>不允许</w:t>
            </w:r>
          </w:p>
        </w:tc>
      </w:tr>
      <w:tr w14:paraId="34E0B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0113F9D">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21</w:t>
            </w:r>
          </w:p>
        </w:tc>
        <w:tc>
          <w:tcPr>
            <w:tcW w:w="1651" w:type="dxa"/>
            <w:vAlign w:val="center"/>
          </w:tcPr>
          <w:p w14:paraId="433B4605">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开标时间</w:t>
            </w:r>
          </w:p>
          <w:p w14:paraId="4340090C">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及地点</w:t>
            </w:r>
          </w:p>
        </w:tc>
        <w:tc>
          <w:tcPr>
            <w:tcW w:w="6875" w:type="dxa"/>
            <w:vAlign w:val="center"/>
          </w:tcPr>
          <w:p w14:paraId="774BDB28">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eastAsia="宋体"/>
                <w:b/>
                <w:bCs/>
                <w:color w:val="auto"/>
                <w:spacing w:val="0"/>
                <w:w w:val="100"/>
                <w:position w:val="0"/>
                <w:sz w:val="24"/>
                <w:szCs w:val="24"/>
                <w:highlight w:val="none"/>
                <w:lang w:eastAsia="zh-CN"/>
              </w:rPr>
            </w:pPr>
            <w:r>
              <w:rPr>
                <w:rFonts w:hint="eastAsia" w:ascii="宋体" w:eastAsia="宋体"/>
                <w:b/>
                <w:bCs/>
                <w:color w:val="auto"/>
                <w:spacing w:val="0"/>
                <w:w w:val="100"/>
                <w:position w:val="0"/>
                <w:sz w:val="24"/>
                <w:szCs w:val="24"/>
                <w:highlight w:val="none"/>
                <w:lang w:eastAsia="zh-CN"/>
              </w:rPr>
              <w:t>开标时间：详见“第一章 投标邀请 ”</w:t>
            </w:r>
          </w:p>
          <w:p w14:paraId="5BF215E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eastAsia="宋体"/>
                <w:b/>
                <w:bCs/>
                <w:color w:val="auto"/>
                <w:spacing w:val="0"/>
                <w:w w:val="100"/>
                <w:position w:val="0"/>
                <w:sz w:val="24"/>
                <w:szCs w:val="24"/>
                <w:highlight w:val="none"/>
                <w:lang w:eastAsia="zh-CN"/>
              </w:rPr>
              <w:t>开标地点：详见“第一章 投标邀请 ”</w:t>
            </w:r>
          </w:p>
        </w:tc>
      </w:tr>
      <w:tr w14:paraId="4C341D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0A8A7A0A">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23.1</w:t>
            </w:r>
          </w:p>
        </w:tc>
        <w:tc>
          <w:tcPr>
            <w:tcW w:w="1651" w:type="dxa"/>
            <w:vAlign w:val="center"/>
          </w:tcPr>
          <w:p w14:paraId="6A6EA6F6">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lang w:eastAsia="zh-CN"/>
              </w:rPr>
              <w:t>评标方法</w:t>
            </w:r>
          </w:p>
        </w:tc>
        <w:tc>
          <w:tcPr>
            <w:tcW w:w="6875" w:type="dxa"/>
            <w:vAlign w:val="center"/>
          </w:tcPr>
          <w:p w14:paraId="47205591">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最低评标价法</w:t>
            </w:r>
            <w:r>
              <w:rPr>
                <w:rFonts w:hint="eastAsia" w:ascii="宋体" w:hAnsi="宋体" w:eastAsia="宋体" w:cs="宋体"/>
                <w:color w:val="auto"/>
                <w:spacing w:val="0"/>
                <w:w w:val="100"/>
                <w:position w:val="0"/>
                <w:sz w:val="24"/>
                <w:szCs w:val="24"/>
                <w:lang w:val="en-US" w:eastAsia="zh-CN"/>
              </w:rPr>
              <w:t xml:space="preserve"> </w:t>
            </w:r>
          </w:p>
          <w:p w14:paraId="5B936E7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lang w:eastAsia="zh-CN"/>
              </w:rPr>
              <w:t>产品属于《节能产品政府采购品目清单》、《环境标志产品政府采购品目清单》范围的，依据国家确定的认证机构出具的、处于有效期之内的节能产品、环境标志产品认证证书，对获得证书的产品实施政府优先采购或强制采购。</w:t>
            </w:r>
          </w:p>
        </w:tc>
      </w:tr>
      <w:tr w14:paraId="24A7D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55133E6D">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23.2</w:t>
            </w:r>
          </w:p>
        </w:tc>
        <w:tc>
          <w:tcPr>
            <w:tcW w:w="1651" w:type="dxa"/>
            <w:vAlign w:val="center"/>
          </w:tcPr>
          <w:p w14:paraId="345A5784">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评标标准</w:t>
            </w:r>
          </w:p>
        </w:tc>
        <w:tc>
          <w:tcPr>
            <w:tcW w:w="6875" w:type="dxa"/>
            <w:vAlign w:val="center"/>
          </w:tcPr>
          <w:p w14:paraId="0FDEC04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lang w:val="en-US" w:eastAsia="zh-CN"/>
              </w:rPr>
              <w:t>详见招标文件第六章评标方法</w:t>
            </w:r>
          </w:p>
        </w:tc>
      </w:tr>
      <w:tr w14:paraId="2643E1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31A89479">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28</w:t>
            </w:r>
            <w:r>
              <w:rPr>
                <w:rFonts w:hint="eastAsia" w:ascii="宋体" w:hAnsi="宋体" w:eastAsia="宋体" w:cs="宋体"/>
                <w:color w:val="auto"/>
                <w:spacing w:val="0"/>
                <w:w w:val="100"/>
                <w:position w:val="0"/>
                <w:sz w:val="24"/>
                <w:szCs w:val="24"/>
                <w:lang w:val="en-US" w:eastAsia="zh-CN"/>
              </w:rPr>
              <w:t>.1</w:t>
            </w:r>
          </w:p>
        </w:tc>
        <w:tc>
          <w:tcPr>
            <w:tcW w:w="1651" w:type="dxa"/>
            <w:vAlign w:val="center"/>
          </w:tcPr>
          <w:p w14:paraId="6527E648">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lang w:eastAsia="zh-CN"/>
              </w:rPr>
              <w:t>履约保证金</w:t>
            </w:r>
          </w:p>
        </w:tc>
        <w:tc>
          <w:tcPr>
            <w:tcW w:w="6875" w:type="dxa"/>
            <w:vAlign w:val="center"/>
          </w:tcPr>
          <w:p w14:paraId="08B12F8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position w:val="0"/>
                <w:sz w:val="24"/>
                <w:szCs w:val="24"/>
                <w:lang w:eastAsia="zh-CN"/>
              </w:rPr>
            </w:pPr>
            <w:r>
              <w:rPr>
                <w:rFonts w:ascii="宋体" w:hAnsi="宋体" w:eastAsia="宋体" w:cs="宋体"/>
                <w:color w:val="auto"/>
                <w:spacing w:val="0"/>
                <w:position w:val="0"/>
                <w:sz w:val="24"/>
                <w:szCs w:val="24"/>
                <w:lang w:eastAsia="zh-CN"/>
              </w:rPr>
              <w:t>履约保证金金额：合同总价的</w:t>
            </w:r>
            <w:r>
              <w:rPr>
                <w:rFonts w:hint="eastAsia" w:ascii="宋体" w:hAnsi="宋体" w:eastAsia="宋体" w:cs="宋体"/>
                <w:color w:val="auto"/>
                <w:spacing w:val="0"/>
                <w:position w:val="0"/>
                <w:sz w:val="24"/>
                <w:szCs w:val="24"/>
                <w:u w:val="single"/>
                <w:lang w:val="en-US" w:eastAsia="zh-CN"/>
              </w:rPr>
              <w:t xml:space="preserve"> 10 </w:t>
            </w:r>
            <w:r>
              <w:rPr>
                <w:rFonts w:ascii="宋体" w:hAnsi="宋体" w:eastAsia="宋体" w:cs="宋体"/>
                <w:color w:val="auto"/>
                <w:spacing w:val="0"/>
                <w:position w:val="0"/>
                <w:sz w:val="24"/>
                <w:szCs w:val="24"/>
                <w:lang w:eastAsia="zh-CN"/>
              </w:rPr>
              <w:t>%</w:t>
            </w:r>
          </w:p>
          <w:p w14:paraId="1F606A43">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hint="eastAsia" w:ascii="宋体" w:eastAsia="宋体"/>
                <w:b/>
                <w:bCs/>
                <w:color w:val="auto"/>
                <w:spacing w:val="0"/>
                <w:position w:val="0"/>
                <w:sz w:val="24"/>
                <w:szCs w:val="24"/>
                <w:highlight w:val="none"/>
                <w:lang w:val="en-US" w:eastAsia="zh-CN"/>
              </w:rPr>
            </w:pPr>
            <w:r>
              <w:rPr>
                <w:rFonts w:hint="eastAsia" w:ascii="宋体" w:eastAsia="宋体"/>
                <w:b/>
                <w:bCs/>
                <w:color w:val="auto"/>
                <w:spacing w:val="0"/>
                <w:position w:val="0"/>
                <w:sz w:val="24"/>
                <w:szCs w:val="24"/>
                <w:highlight w:val="none"/>
                <w:lang w:val="en-US" w:eastAsia="zh-CN"/>
              </w:rPr>
              <w:t>履约保证金应当以转账、支票、汇票、本票或者金融机构、担保机构出具的保函等非现金形式提交。</w:t>
            </w:r>
          </w:p>
          <w:p w14:paraId="2A2537A3">
            <w:pPr>
              <w:keepNext w:val="0"/>
              <w:keepLines w:val="0"/>
              <w:pageBreakBefore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position w:val="0"/>
                <w:sz w:val="24"/>
                <w:szCs w:val="24"/>
                <w:highlight w:val="none"/>
                <w:lang w:eastAsia="zh-CN"/>
              </w:rPr>
              <w:t>履约保证金的退还：</w:t>
            </w:r>
            <w:r>
              <w:rPr>
                <w:rFonts w:hint="eastAsia" w:ascii="宋体" w:hAnsi="宋体" w:eastAsia="宋体" w:cs="宋体"/>
                <w:color w:val="auto"/>
                <w:spacing w:val="0"/>
                <w:position w:val="0"/>
                <w:sz w:val="24"/>
                <w:szCs w:val="24"/>
                <w:highlight w:val="none"/>
                <w:u w:val="single"/>
                <w:lang w:val="en-US" w:eastAsia="zh-CN"/>
              </w:rPr>
              <w:t xml:space="preserve"> 本项目在签订合同时将履约保证金一次性转入招标人指定账户，供货安装完成并验收合格后，中标人进行申请，30个工作日后一次性无息返还履约保证金。</w:t>
            </w:r>
            <w:r>
              <w:rPr>
                <w:rFonts w:hint="eastAsia" w:ascii="宋体" w:hAnsi="宋体" w:eastAsia="宋体" w:cs="宋体"/>
                <w:strike w:val="0"/>
                <w:dstrike w:val="0"/>
                <w:color w:val="auto"/>
                <w:spacing w:val="0"/>
                <w:position w:val="0"/>
                <w:sz w:val="24"/>
                <w:szCs w:val="24"/>
                <w:highlight w:val="none"/>
                <w:u w:val="single"/>
                <w:lang w:eastAsia="zh-CN"/>
              </w:rPr>
              <w:t xml:space="preserve"> </w:t>
            </w:r>
          </w:p>
        </w:tc>
      </w:tr>
      <w:tr w14:paraId="45E4C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1234A295">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31.6</w:t>
            </w:r>
          </w:p>
        </w:tc>
        <w:tc>
          <w:tcPr>
            <w:tcW w:w="1651" w:type="dxa"/>
            <w:vAlign w:val="center"/>
          </w:tcPr>
          <w:p w14:paraId="3AFE7CC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lang w:val="en-US" w:eastAsia="zh-CN"/>
              </w:rPr>
              <w:t>询问、质疑联系方式</w:t>
            </w:r>
          </w:p>
        </w:tc>
        <w:tc>
          <w:tcPr>
            <w:tcW w:w="6875" w:type="dxa"/>
            <w:vAlign w:val="center"/>
          </w:tcPr>
          <w:p w14:paraId="28D5F716">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1</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rPr>
              <w:t>对招标文件质疑</w:t>
            </w:r>
          </w:p>
          <w:p w14:paraId="2471F9B6">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接收部门：</w:t>
            </w:r>
            <w:r>
              <w:rPr>
                <w:rFonts w:hint="eastAsia" w:ascii="宋体" w:hAnsi="宋体" w:eastAsia="宋体" w:cs="宋体"/>
                <w:color w:val="auto"/>
                <w:spacing w:val="0"/>
                <w:position w:val="0"/>
                <w:sz w:val="24"/>
                <w:szCs w:val="24"/>
                <w:highlight w:val="none"/>
                <w:u w:val="single"/>
                <w:lang w:val="en-US" w:eastAsia="zh-CN"/>
              </w:rPr>
              <w:t>江西省安标工程项目管理有限公司</w:t>
            </w:r>
            <w:r>
              <w:rPr>
                <w:rFonts w:hint="eastAsia" w:ascii="宋体" w:hAnsi="宋体" w:eastAsia="宋体" w:cs="宋体"/>
                <w:color w:val="auto"/>
                <w:spacing w:val="0"/>
                <w:w w:val="100"/>
                <w:position w:val="0"/>
                <w:sz w:val="24"/>
                <w:szCs w:val="24"/>
              </w:rPr>
              <w:t xml:space="preserve">    </w:t>
            </w:r>
          </w:p>
          <w:p w14:paraId="3491D8D8">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联系电话：</w:t>
            </w:r>
            <w:r>
              <w:rPr>
                <w:rFonts w:hint="eastAsia" w:ascii="宋体" w:hAnsi="宋体" w:eastAsia="宋体" w:cs="宋体"/>
                <w:color w:val="auto"/>
                <w:spacing w:val="0"/>
                <w:w w:val="100"/>
                <w:position w:val="0"/>
                <w:sz w:val="24"/>
                <w:szCs w:val="24"/>
                <w:u w:val="single"/>
                <w:lang w:val="en-US" w:eastAsia="zh-CN"/>
              </w:rPr>
              <w:t>刘先生</w:t>
            </w:r>
            <w:r>
              <w:rPr>
                <w:rFonts w:hint="eastAsia" w:ascii="宋体" w:hAnsi="宋体" w:eastAsia="宋体" w:cs="宋体"/>
                <w:color w:val="auto"/>
                <w:spacing w:val="0"/>
                <w:w w:val="100"/>
                <w:position w:val="0"/>
                <w:sz w:val="24"/>
                <w:szCs w:val="24"/>
                <w:u w:val="single"/>
                <w:lang w:eastAsia="zh-CN"/>
              </w:rPr>
              <w:t>19169766951</w:t>
            </w:r>
            <w:r>
              <w:rPr>
                <w:rFonts w:hint="eastAsia" w:ascii="宋体" w:hAnsi="宋体" w:eastAsia="宋体" w:cs="宋体"/>
                <w:color w:val="auto"/>
                <w:spacing w:val="0"/>
                <w:w w:val="100"/>
                <w:position w:val="0"/>
                <w:sz w:val="24"/>
                <w:szCs w:val="24"/>
              </w:rPr>
              <w:t xml:space="preserve"> </w:t>
            </w:r>
          </w:p>
          <w:p w14:paraId="397E132D">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通讯地址：</w:t>
            </w:r>
            <w:r>
              <w:rPr>
                <w:rFonts w:hint="eastAsia" w:ascii="宋体" w:hAnsi="宋体" w:eastAsia="宋体" w:cs="宋体"/>
                <w:color w:val="auto"/>
                <w:spacing w:val="0"/>
                <w:w w:val="100"/>
                <w:position w:val="0"/>
                <w:sz w:val="24"/>
                <w:szCs w:val="24"/>
                <w:u w:val="single"/>
                <w:lang w:eastAsia="zh-CN"/>
              </w:rPr>
              <w:t>江西省南昌市西湖区抚生南路1618号朝阳时代广场2栋16楼</w:t>
            </w:r>
            <w:r>
              <w:rPr>
                <w:rFonts w:hint="eastAsia" w:ascii="宋体" w:hAnsi="宋体" w:eastAsia="宋体" w:cs="宋体"/>
                <w:color w:val="auto"/>
                <w:spacing w:val="0"/>
                <w:w w:val="100"/>
                <w:position w:val="0"/>
                <w:sz w:val="24"/>
                <w:szCs w:val="24"/>
                <w:u w:val="single"/>
              </w:rPr>
              <w:t xml:space="preserve"> </w:t>
            </w:r>
          </w:p>
          <w:p w14:paraId="5D0DC578">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电子邮箱：</w:t>
            </w:r>
            <w:r>
              <w:rPr>
                <w:rFonts w:hint="eastAsia" w:ascii="宋体" w:hAnsi="宋体" w:eastAsia="宋体" w:cs="宋体"/>
                <w:color w:val="auto"/>
                <w:spacing w:val="0"/>
                <w:w w:val="100"/>
                <w:position w:val="0"/>
                <w:sz w:val="24"/>
                <w:szCs w:val="24"/>
                <w:u w:val="single"/>
                <w:lang w:eastAsia="zh-CN"/>
              </w:rPr>
              <w:t>19169766951@163.com</w:t>
            </w:r>
            <w:r>
              <w:rPr>
                <w:rFonts w:hint="eastAsia" w:ascii="宋体" w:hAnsi="宋体" w:eastAsia="宋体" w:cs="宋体"/>
                <w:color w:val="auto"/>
                <w:spacing w:val="0"/>
                <w:w w:val="100"/>
                <w:position w:val="0"/>
                <w:sz w:val="24"/>
                <w:szCs w:val="24"/>
              </w:rPr>
              <w:t xml:space="preserve">   </w:t>
            </w:r>
          </w:p>
          <w:p w14:paraId="063EB13F">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val="en-US" w:eastAsia="zh-CN"/>
              </w:rPr>
              <w:t>2、</w:t>
            </w:r>
            <w:r>
              <w:rPr>
                <w:rFonts w:hint="eastAsia" w:ascii="宋体" w:hAnsi="宋体" w:eastAsia="宋体" w:cs="宋体"/>
                <w:color w:val="auto"/>
                <w:spacing w:val="0"/>
                <w:w w:val="100"/>
                <w:position w:val="0"/>
                <w:sz w:val="24"/>
                <w:szCs w:val="24"/>
              </w:rPr>
              <w:t>对招标过程、中标结果质疑</w:t>
            </w:r>
          </w:p>
          <w:p w14:paraId="0C6B24A5">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接收部门：</w:t>
            </w:r>
            <w:r>
              <w:rPr>
                <w:rFonts w:hint="eastAsia" w:ascii="宋体" w:hAnsi="宋体" w:eastAsia="宋体" w:cs="宋体"/>
                <w:color w:val="auto"/>
                <w:spacing w:val="0"/>
                <w:position w:val="0"/>
                <w:sz w:val="24"/>
                <w:szCs w:val="24"/>
                <w:highlight w:val="none"/>
                <w:u w:val="single"/>
                <w:lang w:val="en-US" w:eastAsia="zh-CN"/>
              </w:rPr>
              <w:t>江西省安标工程项目管理有限公司</w:t>
            </w:r>
            <w:r>
              <w:rPr>
                <w:rFonts w:hint="eastAsia" w:ascii="宋体" w:hAnsi="宋体" w:eastAsia="宋体" w:cs="宋体"/>
                <w:color w:val="auto"/>
                <w:spacing w:val="0"/>
                <w:w w:val="100"/>
                <w:position w:val="0"/>
                <w:sz w:val="24"/>
                <w:szCs w:val="24"/>
              </w:rPr>
              <w:t xml:space="preserve"> </w:t>
            </w:r>
          </w:p>
          <w:p w14:paraId="1E7B5768">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联系电话：</w:t>
            </w:r>
            <w:r>
              <w:rPr>
                <w:rFonts w:hint="eastAsia" w:ascii="宋体" w:hAnsi="宋体" w:eastAsia="宋体" w:cs="宋体"/>
                <w:color w:val="auto"/>
                <w:spacing w:val="0"/>
                <w:w w:val="100"/>
                <w:position w:val="0"/>
                <w:sz w:val="24"/>
                <w:szCs w:val="24"/>
                <w:u w:val="single"/>
                <w:lang w:val="en-US" w:eastAsia="zh-CN"/>
              </w:rPr>
              <w:t>刘先生</w:t>
            </w:r>
            <w:r>
              <w:rPr>
                <w:rFonts w:hint="eastAsia" w:ascii="宋体" w:hAnsi="宋体" w:eastAsia="宋体" w:cs="宋体"/>
                <w:color w:val="auto"/>
                <w:spacing w:val="0"/>
                <w:w w:val="100"/>
                <w:position w:val="0"/>
                <w:sz w:val="24"/>
                <w:szCs w:val="24"/>
                <w:u w:val="single"/>
                <w:lang w:eastAsia="zh-CN"/>
              </w:rPr>
              <w:t>19169766951</w:t>
            </w:r>
            <w:r>
              <w:rPr>
                <w:rFonts w:hint="eastAsia" w:ascii="宋体" w:hAnsi="宋体" w:eastAsia="宋体" w:cs="宋体"/>
                <w:color w:val="auto"/>
                <w:spacing w:val="0"/>
                <w:w w:val="100"/>
                <w:position w:val="0"/>
                <w:sz w:val="24"/>
                <w:szCs w:val="24"/>
              </w:rPr>
              <w:t xml:space="preserve">  </w:t>
            </w:r>
          </w:p>
          <w:p w14:paraId="2CEABE6A">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通讯地址：</w:t>
            </w:r>
            <w:r>
              <w:rPr>
                <w:rFonts w:hint="eastAsia" w:ascii="宋体" w:hAnsi="宋体" w:eastAsia="宋体" w:cs="宋体"/>
                <w:color w:val="auto"/>
                <w:spacing w:val="0"/>
                <w:w w:val="100"/>
                <w:position w:val="0"/>
                <w:sz w:val="24"/>
                <w:szCs w:val="24"/>
                <w:u w:val="single"/>
                <w:lang w:eastAsia="zh-CN"/>
              </w:rPr>
              <w:t>江西省南昌市西湖区抚生南路1618号朝阳时代广场2栋16楼</w:t>
            </w:r>
            <w:r>
              <w:rPr>
                <w:rFonts w:hint="eastAsia" w:ascii="宋体" w:hAnsi="宋体" w:eastAsia="宋体" w:cs="宋体"/>
                <w:color w:val="auto"/>
                <w:spacing w:val="0"/>
                <w:w w:val="100"/>
                <w:position w:val="0"/>
                <w:sz w:val="24"/>
                <w:szCs w:val="24"/>
                <w:u w:val="single"/>
              </w:rPr>
              <w:t xml:space="preserve">  </w:t>
            </w:r>
          </w:p>
          <w:p w14:paraId="451CB377">
            <w:pPr>
              <w:keepNext w:val="0"/>
              <w:keepLines w:val="0"/>
              <w:pageBreakBefore w:val="0"/>
              <w:widowControl w:val="0"/>
              <w:wordWrap/>
              <w:overflowPunct/>
              <w:topLinePunct w:val="0"/>
              <w:bidi w:val="0"/>
              <w:snapToGrid w:val="0"/>
              <w:spacing w:line="360" w:lineRule="auto"/>
              <w:ind w:left="0" w:leftChars="0" w:right="0" w:rightChars="0" w:firstLine="0" w:firstLineChars="0"/>
              <w:jc w:val="left"/>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rPr>
              <w:t>电子邮箱：</w:t>
            </w:r>
            <w:r>
              <w:rPr>
                <w:rFonts w:hint="eastAsia" w:ascii="宋体" w:hAnsi="宋体" w:eastAsia="宋体" w:cs="宋体"/>
                <w:color w:val="auto"/>
                <w:spacing w:val="0"/>
                <w:w w:val="100"/>
                <w:position w:val="0"/>
                <w:sz w:val="24"/>
                <w:szCs w:val="24"/>
                <w:u w:val="single"/>
                <w:lang w:eastAsia="zh-CN"/>
              </w:rPr>
              <w:t>19169766951@163.com</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 xml:space="preserve">   </w:t>
            </w:r>
          </w:p>
        </w:tc>
      </w:tr>
      <w:tr w14:paraId="574EE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932" w:type="dxa"/>
            <w:vAlign w:val="center"/>
          </w:tcPr>
          <w:p w14:paraId="2342A6F8">
            <w:pPr>
              <w:keepNext w:val="0"/>
              <w:keepLines w:val="0"/>
              <w:pageBreakBefore w:val="0"/>
              <w:widowControl w:val="0"/>
              <w:wordWrap/>
              <w:overflowPunct/>
              <w:topLinePunct w:val="0"/>
              <w:bidi w:val="0"/>
              <w:snapToGrid w:val="0"/>
              <w:spacing w:line="360" w:lineRule="auto"/>
              <w:ind w:left="0" w:leftChars="0" w:right="0" w:rightChars="0" w:firstLine="0" w:firstLineChars="0"/>
              <w:jc w:val="center"/>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rPr>
              <w:t>32</w:t>
            </w:r>
          </w:p>
        </w:tc>
        <w:tc>
          <w:tcPr>
            <w:tcW w:w="1651" w:type="dxa"/>
            <w:vAlign w:val="center"/>
          </w:tcPr>
          <w:p w14:paraId="21EA31F2">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采购代理</w:t>
            </w:r>
          </w:p>
          <w:p w14:paraId="1FC03819">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lang w:eastAsia="zh-CN"/>
              </w:rPr>
              <w:t>服务费</w:t>
            </w:r>
          </w:p>
        </w:tc>
        <w:tc>
          <w:tcPr>
            <w:tcW w:w="6875" w:type="dxa"/>
            <w:vAlign w:val="center"/>
          </w:tcPr>
          <w:p w14:paraId="1407D23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rightChars="0" w:firstLine="0" w:firstLineChars="0"/>
              <w:jc w:val="left"/>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position w:val="0"/>
                <w:sz w:val="24"/>
                <w:szCs w:val="24"/>
                <w:lang w:eastAsia="zh-CN"/>
              </w:rPr>
              <w:t>采购代理服务费由中标供应商支付，具体金额按采购人和代理机构签订的采购代理协议为准。</w:t>
            </w:r>
          </w:p>
        </w:tc>
      </w:tr>
    </w:tbl>
    <w:p w14:paraId="3D268019">
      <w:pPr>
        <w:pageBreakBefore w:val="0"/>
        <w:widowControl w:val="0"/>
        <w:wordWrap/>
        <w:overflowPunct/>
        <w:topLinePunct w:val="0"/>
        <w:bidi w:val="0"/>
        <w:rPr>
          <w:color w:val="auto"/>
          <w:spacing w:val="0"/>
          <w:w w:val="100"/>
          <w:position w:val="0"/>
          <w:highlight w:val="cyan"/>
          <w:lang w:eastAsia="zh-CN"/>
        </w:rPr>
        <w:sectPr>
          <w:footerReference r:id="rId4" w:type="default"/>
          <w:pgSz w:w="11906" w:h="16839"/>
          <w:pgMar w:top="1440" w:right="1800" w:bottom="1440" w:left="1800" w:header="0" w:footer="1200" w:gutter="0"/>
          <w:cols w:space="720" w:num="1"/>
        </w:sectPr>
      </w:pPr>
    </w:p>
    <w:p w14:paraId="75171AEC">
      <w:pPr>
        <w:pageBreakBefore w:val="0"/>
        <w:widowControl w:val="0"/>
        <w:wordWrap/>
        <w:overflowPunct/>
        <w:topLinePunct w:val="0"/>
        <w:bidi w:val="0"/>
        <w:spacing w:before="78" w:line="220" w:lineRule="auto"/>
        <w:jc w:val="center"/>
        <w:outlineLvl w:val="1"/>
        <w:rPr>
          <w:rFonts w:ascii="宋体" w:hAnsi="宋体" w:eastAsia="宋体" w:cs="宋体"/>
          <w:color w:val="auto"/>
          <w:spacing w:val="0"/>
          <w:w w:val="100"/>
          <w:position w:val="0"/>
          <w:sz w:val="24"/>
          <w:szCs w:val="24"/>
          <w:highlight w:val="none"/>
          <w:lang w:eastAsia="zh-CN"/>
        </w:rPr>
      </w:pPr>
      <w:bookmarkStart w:id="21" w:name="bookmark11"/>
      <w:bookmarkEnd w:id="21"/>
      <w:bookmarkStart w:id="22" w:name="_Toc15568"/>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二</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、招</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标</w:t>
      </w:r>
      <w:bookmarkEnd w:id="22"/>
    </w:p>
    <w:p w14:paraId="09548EA3">
      <w:pPr>
        <w:pageBreakBefore w:val="0"/>
        <w:widowControl w:val="0"/>
        <w:wordWrap/>
        <w:overflowPunct/>
        <w:topLinePunct w:val="0"/>
        <w:bidi w:val="0"/>
        <w:spacing w:line="363" w:lineRule="auto"/>
        <w:rPr>
          <w:color w:val="auto"/>
          <w:spacing w:val="0"/>
          <w:w w:val="100"/>
          <w:position w:val="0"/>
          <w:lang w:eastAsia="zh-CN"/>
        </w:rPr>
      </w:pPr>
    </w:p>
    <w:p w14:paraId="5E2B6CCC">
      <w:pPr>
        <w:pageBreakBefore w:val="0"/>
        <w:widowControl w:val="0"/>
        <w:wordWrap/>
        <w:overflowPunct/>
        <w:topLinePunct w:val="0"/>
        <w:bidi w:val="0"/>
        <w:spacing w:before="78" w:line="220" w:lineRule="auto"/>
        <w:ind w:left="0" w:leftChars="0" w:firstLine="0" w:firstLineChars="0"/>
        <w:outlineLvl w:val="1"/>
        <w:rPr>
          <w:rFonts w:ascii="宋体" w:hAnsi="宋体" w:eastAsia="宋体" w:cs="宋体"/>
          <w:color w:val="auto"/>
          <w:spacing w:val="0"/>
          <w:w w:val="100"/>
          <w:position w:val="0"/>
          <w:sz w:val="24"/>
          <w:szCs w:val="24"/>
          <w:lang w:eastAsia="zh-CN"/>
        </w:rPr>
      </w:pPr>
      <w:bookmarkStart w:id="23" w:name="bookmark12"/>
      <w:bookmarkEnd w:id="23"/>
      <w:bookmarkStart w:id="24" w:name="_Toc13414"/>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1.适用范围</w:t>
      </w:r>
      <w:bookmarkEnd w:id="24"/>
    </w:p>
    <w:p w14:paraId="43260FD5">
      <w:pPr>
        <w:pageBreakBefore w:val="0"/>
        <w:widowControl w:val="0"/>
        <w:wordWrap/>
        <w:overflowPunct/>
        <w:topLinePunct w:val="0"/>
        <w:bidi w:val="0"/>
        <w:spacing w:before="181" w:afterAutospacing="0" w:line="219" w:lineRule="auto"/>
        <w:ind w:left="0" w:leftChars="0" w:firstLine="0" w:firstLineChars="0"/>
        <w:rPr>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1.1 本招标文件仅适用于本“投标邀请 ”中所述货物和附属售后服务的采购。</w:t>
      </w:r>
    </w:p>
    <w:p w14:paraId="75DCDE9A">
      <w:pPr>
        <w:pageBreakBefore w:val="0"/>
        <w:widowControl w:val="0"/>
        <w:wordWrap/>
        <w:overflowPunct/>
        <w:topLinePunct w:val="0"/>
        <w:bidi w:val="0"/>
        <w:spacing w:before="0" w:beforeLines="76" w:beforeAutospacing="0" w:afterAutospacing="0" w:line="220" w:lineRule="auto"/>
        <w:ind w:left="0" w:leftChars="0" w:firstLine="0" w:firstLineChars="0"/>
        <w:outlineLvl w:val="1"/>
        <w:rPr>
          <w:rFonts w:ascii="宋体" w:hAnsi="宋体" w:eastAsia="宋体" w:cs="宋体"/>
          <w:color w:val="auto"/>
          <w:spacing w:val="0"/>
          <w:w w:val="100"/>
          <w:position w:val="0"/>
          <w:sz w:val="24"/>
          <w:szCs w:val="24"/>
          <w:lang w:eastAsia="zh-CN"/>
        </w:rPr>
      </w:pPr>
      <w:bookmarkStart w:id="25" w:name="bookmark13"/>
      <w:bookmarkEnd w:id="25"/>
      <w:bookmarkStart w:id="26" w:name="_Toc3245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2.定义</w:t>
      </w:r>
      <w:bookmarkEnd w:id="26"/>
    </w:p>
    <w:p w14:paraId="558A8C1B">
      <w:pPr>
        <w:pageBreakBefore w:val="0"/>
        <w:widowControl w:val="0"/>
        <w:wordWrap/>
        <w:overflowPunct/>
        <w:topLinePunct w:val="0"/>
        <w:bidi w:val="0"/>
        <w:spacing w:before="184" w:beforeAutospacing="0" w:line="219" w:lineRule="auto"/>
        <w:ind w:left="0" w:leftChars="0"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2.1 采购人：详见“投标人须知前附表 ”。</w:t>
      </w:r>
    </w:p>
    <w:p w14:paraId="2F7D1402">
      <w:pPr>
        <w:pageBreakBefore w:val="0"/>
        <w:widowControl w:val="0"/>
        <w:wordWrap/>
        <w:overflowPunct/>
        <w:topLinePunct w:val="0"/>
        <w:bidi w:val="0"/>
        <w:spacing w:before="184" w:line="219" w:lineRule="auto"/>
        <w:ind w:left="0" w:leftChars="0"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 采购代理机构：详见“投标人须知前附表 ”</w:t>
      </w:r>
      <w:r>
        <w:rPr>
          <w:rFonts w:hint="eastAsia" w:ascii="宋体" w:hAnsi="宋体" w:eastAsia="宋体" w:cs="宋体"/>
          <w:color w:val="auto"/>
          <w:spacing w:val="0"/>
          <w:w w:val="100"/>
          <w:position w:val="0"/>
          <w:sz w:val="24"/>
          <w:szCs w:val="24"/>
          <w:lang w:eastAsia="zh-CN"/>
        </w:rPr>
        <w:t>。</w:t>
      </w:r>
    </w:p>
    <w:p w14:paraId="56FAB15F">
      <w:pPr>
        <w:pageBreakBefore w:val="0"/>
        <w:widowControl w:val="0"/>
        <w:wordWrap/>
        <w:overflowPunct/>
        <w:topLinePunct w:val="0"/>
        <w:bidi w:val="0"/>
        <w:spacing w:before="184" w:afterAutospacing="0" w:line="219" w:lineRule="auto"/>
        <w:ind w:left="0" w:leftChars="0" w:firstLine="0" w:firstLineChars="0"/>
        <w:rPr>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 投标人：是指响应招标、参加投标竞争的法人、其他组织或者自然人。</w:t>
      </w:r>
    </w:p>
    <w:p w14:paraId="7155C743">
      <w:pPr>
        <w:pageBreakBefore w:val="0"/>
        <w:widowControl w:val="0"/>
        <w:wordWrap/>
        <w:overflowPunct/>
        <w:topLinePunct w:val="0"/>
        <w:bidi w:val="0"/>
        <w:spacing w:before="0" w:beforeLines="100" w:beforeAutospacing="0" w:line="219" w:lineRule="auto"/>
        <w:ind w:left="0" w:leftChars="0" w:firstLine="0" w:firstLineChars="0"/>
        <w:outlineLvl w:val="1"/>
        <w:rPr>
          <w:rFonts w:ascii="宋体" w:hAnsi="宋体" w:eastAsia="宋体" w:cs="宋体"/>
          <w:color w:val="auto"/>
          <w:spacing w:val="0"/>
          <w:w w:val="100"/>
          <w:position w:val="0"/>
          <w:sz w:val="24"/>
          <w:szCs w:val="24"/>
          <w:lang w:eastAsia="zh-CN"/>
        </w:rPr>
      </w:pPr>
      <w:bookmarkStart w:id="27" w:name="bookmark14"/>
      <w:bookmarkEnd w:id="27"/>
      <w:bookmarkStart w:id="28" w:name="_Toc1655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3.合格投标人</w:t>
      </w:r>
      <w:bookmarkEnd w:id="28"/>
    </w:p>
    <w:p w14:paraId="2E939606">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0" w:leftChars="0"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3.1 投标人的资格条件：详见“第一章 投标邀请 ”。</w:t>
      </w:r>
    </w:p>
    <w:p w14:paraId="7E800FF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 联合体投标</w:t>
      </w:r>
    </w:p>
    <w:p w14:paraId="06A7CAB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right="61"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3.2.1 是否接受联合体投标：详见“投标人须知前附表 ”。</w:t>
      </w:r>
    </w:p>
    <w:p w14:paraId="43864C2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right="61" w:hanging="480" w:hangingChars="200"/>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rPr>
        <w:t>3.2.2 两个以上的自然人、法人或者其他组织可以组成一个联合体，以一个</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的身份共同参加政府采购。以联合体形式进行政府采购的，参加联合体的</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均应当具备投标人的资格条件，并应当向采购人提交联合协议，载明联合体各方承担的工作和义务。联合体各方应当共同与采购人签订采购合同，就采购合同约定的事项对采购人承担连带责任。否则，将导致其</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投标无效。（适用于联合体投标）</w:t>
      </w:r>
    </w:p>
    <w:p w14:paraId="4B4F481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2" w:leftChars="1" w:right="61"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3.2.3 联合体各方均应当满足相应的资格条件，项目中有特定资质要求的，联合体当中承担此项工作的</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必须具备相应的资质。</w:t>
      </w:r>
      <w:r>
        <w:rPr>
          <w:rFonts w:hint="eastAsia" w:ascii="宋体" w:hAnsi="宋体" w:eastAsia="宋体" w:cs="宋体"/>
          <w:color w:val="auto"/>
          <w:spacing w:val="0"/>
          <w:w w:val="100"/>
          <w:position w:val="0"/>
          <w:sz w:val="24"/>
          <w:szCs w:val="24"/>
          <w:lang w:eastAsia="zh-CN"/>
        </w:rPr>
        <w:t>联合体中标后，必须由联合体中具备“相应 ”资质的投标人承担，否则将承担违约责任，并赔偿因违约给采购人造成的一切损失。</w:t>
      </w:r>
    </w:p>
    <w:p w14:paraId="1032B4D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3.2.4 以联合体参加投标的，联合体中有同类资质的投标人按联合体分工承担相同工作的，应当按照资质等级较低的投标人确定资质等级。</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（适用于联合体投标）</w:t>
      </w:r>
    </w:p>
    <w:p w14:paraId="368C316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right="61" w:hanging="480" w:hangingChars="200"/>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rPr>
        <w:t>3.2.5 联合体各方不得再单独参加或者与其他投标人另外组成联合体参加同一合同项下的政府采购活动。</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（适用于联合体投标）</w:t>
      </w:r>
    </w:p>
    <w:p w14:paraId="2DC6CAA0">
      <w:pPr>
        <w:pageBreakBefore w:val="0"/>
        <w:widowControl w:val="0"/>
        <w:wordWrap/>
        <w:overflowPunct/>
        <w:topLinePunct w:val="0"/>
        <w:bidi w:val="0"/>
        <w:spacing w:beforeAutospacing="0" w:afterAutospacing="0" w:line="220" w:lineRule="auto"/>
        <w:ind w:left="0" w:leftChars="0" w:firstLine="0" w:firstLineChars="0"/>
        <w:jc w:val="both"/>
        <w:outlineLvl w:val="1"/>
        <w:rPr>
          <w:rFonts w:ascii="宋体" w:hAnsi="宋体" w:eastAsia="宋体" w:cs="宋体"/>
          <w:color w:val="auto"/>
          <w:spacing w:val="0"/>
          <w:w w:val="100"/>
          <w:position w:val="0"/>
          <w:sz w:val="24"/>
          <w:szCs w:val="24"/>
          <w:lang w:eastAsia="zh-CN"/>
        </w:rPr>
      </w:pPr>
      <w:bookmarkStart w:id="29" w:name="bookmark15"/>
      <w:bookmarkEnd w:id="29"/>
      <w:bookmarkStart w:id="30" w:name="_Toc1499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4.</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投标费用</w:t>
      </w:r>
      <w:bookmarkEnd w:id="30"/>
    </w:p>
    <w:p w14:paraId="57068741">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afterAutospacing="0" w:line="360" w:lineRule="auto"/>
        <w:ind w:left="479" w:leftChars="0" w:hanging="48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4.1 投标人应自行承担所有与准备和参加投标有关的全部费用。不论投标的结果如何，采</w:t>
      </w:r>
      <w:r>
        <w:rPr>
          <w:rFonts w:hint="eastAsia" w:ascii="宋体" w:hAnsi="宋体" w:eastAsia="宋体" w:cs="宋体"/>
          <w:color w:val="auto"/>
          <w:spacing w:val="0"/>
          <w:w w:val="100"/>
          <w:position w:val="0"/>
          <w:sz w:val="24"/>
          <w:szCs w:val="24"/>
          <w:lang w:val="en-US" w:eastAsia="zh-CN"/>
        </w:rPr>
        <w:t>购代理机构均无义务和责任承担这些费用。</w:t>
      </w:r>
    </w:p>
    <w:p w14:paraId="291C407B">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outlineLvl w:val="1"/>
        <w:rPr>
          <w:rFonts w:ascii="宋体" w:hAnsi="宋体" w:eastAsia="宋体" w:cs="宋体"/>
          <w:color w:val="auto"/>
          <w:spacing w:val="0"/>
          <w:w w:val="100"/>
          <w:position w:val="0"/>
          <w:sz w:val="24"/>
          <w:szCs w:val="24"/>
          <w:lang w:eastAsia="zh-CN"/>
        </w:rPr>
      </w:pPr>
      <w:bookmarkStart w:id="31" w:name="bookmark16"/>
      <w:bookmarkEnd w:id="31"/>
      <w:bookmarkStart w:id="32" w:name="_Toc2613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5.投标人代表</w:t>
      </w:r>
      <w:bookmarkEnd w:id="32"/>
    </w:p>
    <w:p w14:paraId="116D7856">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ind w:left="483" w:leftChars="0" w:hanging="48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5.1 指全权代表投标人参加投标活动并签署投标文件的人。如果投标人代表不是法定代表人，须持有《法定代表人授权书》。</w:t>
      </w:r>
    </w:p>
    <w:p w14:paraId="0BD0DDA1">
      <w:pPr>
        <w:keepNext w:val="0"/>
        <w:keepLines w:val="0"/>
        <w:pageBreakBefore w:val="0"/>
        <w:widowControl w:val="0"/>
        <w:kinsoku w:val="0"/>
        <w:wordWrap/>
        <w:overflowPunct/>
        <w:topLinePunct w:val="0"/>
        <w:autoSpaceDE w:val="0"/>
        <w:autoSpaceDN w:val="0"/>
        <w:bidi w:val="0"/>
        <w:adjustRightInd w:val="0"/>
        <w:snapToGrid w:val="0"/>
        <w:spacing w:before="120" w:beforeAutospacing="0" w:afterAutospacing="0" w:line="360" w:lineRule="auto"/>
        <w:ind w:left="2" w:leftChars="1" w:firstLine="0" w:firstLineChars="0"/>
        <w:jc w:val="both"/>
        <w:textAlignment w:val="baseline"/>
        <w:outlineLvl w:val="1"/>
        <w:rPr>
          <w:rFonts w:ascii="宋体" w:hAnsi="宋体" w:eastAsia="宋体" w:cs="宋体"/>
          <w:color w:val="auto"/>
          <w:spacing w:val="0"/>
          <w:w w:val="100"/>
          <w:position w:val="0"/>
          <w:sz w:val="24"/>
          <w:szCs w:val="24"/>
          <w:lang w:eastAsia="zh-CN"/>
        </w:rPr>
      </w:pPr>
      <w:bookmarkStart w:id="33" w:name="bookmark17"/>
      <w:bookmarkEnd w:id="33"/>
      <w:bookmarkStart w:id="34" w:name="_Toc2051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6.招标文件的构成</w:t>
      </w:r>
      <w:bookmarkEnd w:id="34"/>
    </w:p>
    <w:p w14:paraId="047C98BA">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Autospacing="0" w:line="240" w:lineRule="auto"/>
        <w:ind w:left="480" w:leftChars="0"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6.1 要求提供的货物和附属服务、招标过程和合同条款在招标文件中均有说明。</w:t>
      </w:r>
    </w:p>
    <w:p w14:paraId="01A0C737">
      <w:pPr>
        <w:keepNext w:val="0"/>
        <w:keepLines w:val="0"/>
        <w:pageBreakBefore w:val="0"/>
        <w:widowControl w:val="0"/>
        <w:kinsoku w:val="0"/>
        <w:wordWrap/>
        <w:overflowPunct/>
        <w:topLinePunct w:val="0"/>
        <w:autoSpaceDE w:val="0"/>
        <w:autoSpaceDN w:val="0"/>
        <w:bidi w:val="0"/>
        <w:adjustRightInd w:val="0"/>
        <w:snapToGrid w:val="0"/>
        <w:spacing w:before="0" w:beforeLines="69" w:beforeAutospacing="0" w:after="0" w:afterLines="50" w:afterAutospacing="0" w:line="240" w:lineRule="auto"/>
        <w:ind w:left="479" w:leftChars="228"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招标文件共六章，各章的内容如下：</w:t>
      </w:r>
    </w:p>
    <w:p w14:paraId="1515B3B7">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第一章 投标邀请</w:t>
      </w:r>
    </w:p>
    <w:p w14:paraId="69EDAB6F">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第二章 投标人须知</w:t>
      </w:r>
    </w:p>
    <w:p w14:paraId="68E4BE61">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第三章 拟签订的合同文本</w:t>
      </w:r>
    </w:p>
    <w:p w14:paraId="3A701B28">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第四章 投标文件格式</w:t>
      </w:r>
    </w:p>
    <w:p w14:paraId="5D1A72AA">
      <w:pPr>
        <w:keepNext w:val="0"/>
        <w:keepLines w:val="0"/>
        <w:pageBreakBefore w:val="0"/>
        <w:widowControl w:val="0"/>
        <w:kinsoku w:val="0"/>
        <w:wordWrap/>
        <w:overflowPunct/>
        <w:topLinePunct w:val="0"/>
        <w:autoSpaceDE w:val="0"/>
        <w:autoSpaceDN w:val="0"/>
        <w:bidi w:val="0"/>
        <w:adjustRightInd w:val="0"/>
        <w:snapToGrid w:val="0"/>
        <w:spacing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第五章 货物需求表及采购需求</w:t>
      </w:r>
    </w:p>
    <w:p w14:paraId="7764AE46">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480"/>
        <w:textAlignment w:val="baseline"/>
        <w:rPr>
          <w:rFonts w:ascii="宋体" w:hAnsi="宋体" w:eastAsia="宋体" w:cs="宋体"/>
          <w:color w:val="auto"/>
          <w:spacing w:val="0"/>
          <w:position w:val="0"/>
          <w:sz w:val="24"/>
          <w:szCs w:val="24"/>
          <w:highlight w:val="none"/>
          <w:lang w:eastAsia="zh-CN"/>
        </w:rPr>
      </w:pPr>
      <w:r>
        <w:rPr>
          <w:rFonts w:ascii="宋体" w:hAnsi="宋体" w:eastAsia="宋体" w:cs="宋体"/>
          <w:color w:val="auto"/>
          <w:spacing w:val="0"/>
          <w:position w:val="0"/>
          <w:sz w:val="24"/>
          <w:szCs w:val="24"/>
          <w:highlight w:val="none"/>
          <w:lang w:eastAsia="zh-CN"/>
        </w:rPr>
        <w:t>第六章 评标标</w:t>
      </w:r>
      <w:r>
        <w:rPr>
          <w:rFonts w:hint="eastAsia" w:ascii="宋体" w:hAnsi="宋体" w:eastAsia="宋体" w:cs="宋体"/>
          <w:color w:val="auto"/>
          <w:spacing w:val="0"/>
          <w:position w:val="0"/>
          <w:sz w:val="24"/>
          <w:szCs w:val="24"/>
          <w:highlight w:val="none"/>
          <w:lang w:val="en-US" w:eastAsia="zh-CN"/>
        </w:rPr>
        <w:t>准</w:t>
      </w:r>
    </w:p>
    <w:p w14:paraId="74E1897C">
      <w:pPr>
        <w:pageBreakBefore w:val="0"/>
        <w:widowControl w:val="0"/>
        <w:wordWrap/>
        <w:overflowPunct/>
        <w:topLinePunct w:val="0"/>
        <w:bidi w:val="0"/>
        <w:spacing w:beforeAutospacing="0" w:after="0" w:afterLines="70" w:afterAutospacing="0" w:line="468" w:lineRule="exact"/>
        <w:ind w:left="480" w:leftChars="0" w:hanging="480" w:hangingChars="200"/>
        <w:jc w:val="both"/>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6.2 除非有特殊要求，招标文件不单独提供招标货物和附属售后服务使用地的自然环境、气候条件、公用设施等情况，投标人被视为熟悉上述与履行合同有关的一切情况。</w:t>
      </w:r>
    </w:p>
    <w:p w14:paraId="4CB85141">
      <w:pPr>
        <w:pageBreakBefore w:val="0"/>
        <w:widowControl w:val="0"/>
        <w:wordWrap/>
        <w:overflowPunct/>
        <w:topLinePunct w:val="0"/>
        <w:bidi w:val="0"/>
        <w:spacing w:beforeAutospacing="0" w:after="0" w:afterLines="83" w:afterAutospacing="0" w:line="219" w:lineRule="auto"/>
        <w:ind w:left="78" w:leftChars="37" w:firstLine="0" w:firstLineChars="0"/>
        <w:jc w:val="both"/>
        <w:outlineLvl w:val="1"/>
        <w:rPr>
          <w:rFonts w:ascii="宋体" w:hAnsi="宋体" w:eastAsia="宋体" w:cs="宋体"/>
          <w:color w:val="auto"/>
          <w:spacing w:val="0"/>
          <w:w w:val="100"/>
          <w:position w:val="0"/>
          <w:sz w:val="24"/>
          <w:szCs w:val="24"/>
          <w:highlight w:val="none"/>
          <w:lang w:eastAsia="zh-CN"/>
        </w:rPr>
      </w:pPr>
      <w:bookmarkStart w:id="35" w:name="_Toc25493"/>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7.投标人应当提交的资格、资信证明文件</w:t>
      </w:r>
      <w:bookmarkEnd w:id="35"/>
    </w:p>
    <w:p w14:paraId="7D9E0C6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 w:leftChars="2" w:firstLine="74" w:firstLineChars="31"/>
        <w:jc w:val="both"/>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 xml:space="preserve">7.1 </w:t>
      </w:r>
      <w:r>
        <w:rPr>
          <w:rFonts w:ascii="宋体" w:hAnsi="宋体" w:eastAsia="宋体" w:cs="宋体"/>
          <w:color w:val="auto"/>
          <w:spacing w:val="0"/>
          <w:w w:val="100"/>
          <w:position w:val="0"/>
          <w:sz w:val="24"/>
          <w:szCs w:val="24"/>
          <w:highlight w:val="none"/>
          <w:lang w:eastAsia="zh-CN"/>
        </w:rPr>
        <w:t>具有独立承担民事责任的能力的资格证明文件</w:t>
      </w:r>
      <w:r>
        <w:rPr>
          <w:rFonts w:hint="eastAsia" w:ascii="宋体" w:hAnsi="宋体" w:eastAsia="宋体" w:cs="宋体"/>
          <w:color w:val="auto"/>
          <w:spacing w:val="0"/>
          <w:w w:val="100"/>
          <w:position w:val="0"/>
          <w:sz w:val="24"/>
          <w:szCs w:val="24"/>
          <w:highlight w:val="none"/>
          <w:lang w:eastAsia="zh-CN"/>
        </w:rPr>
        <w:t>；</w:t>
      </w:r>
    </w:p>
    <w:p w14:paraId="410DC97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2 </w:t>
      </w:r>
      <w:r>
        <w:rPr>
          <w:rFonts w:ascii="宋体" w:hAnsi="宋体" w:eastAsia="宋体" w:cs="宋体"/>
          <w:color w:val="auto"/>
          <w:spacing w:val="0"/>
          <w:w w:val="100"/>
          <w:position w:val="0"/>
          <w:sz w:val="24"/>
          <w:szCs w:val="24"/>
          <w:highlight w:val="none"/>
          <w:lang w:eastAsia="zh-CN"/>
        </w:rPr>
        <w:t>具有良好的商业信誉和健全的财务会计制度的证明文件</w:t>
      </w:r>
      <w:r>
        <w:rPr>
          <w:rFonts w:hint="eastAsia" w:ascii="宋体" w:hAnsi="宋体" w:eastAsia="宋体" w:cs="宋体"/>
          <w:color w:val="auto"/>
          <w:spacing w:val="0"/>
          <w:w w:val="100"/>
          <w:position w:val="0"/>
          <w:sz w:val="24"/>
          <w:szCs w:val="24"/>
          <w:highlight w:val="none"/>
          <w:lang w:eastAsia="zh-CN"/>
        </w:rPr>
        <w:t>；</w:t>
      </w:r>
    </w:p>
    <w:p w14:paraId="24DE529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3 </w:t>
      </w:r>
      <w:r>
        <w:rPr>
          <w:rFonts w:ascii="宋体" w:hAnsi="宋体" w:eastAsia="宋体" w:cs="宋体"/>
          <w:color w:val="auto"/>
          <w:spacing w:val="0"/>
          <w:w w:val="100"/>
          <w:position w:val="0"/>
          <w:sz w:val="24"/>
          <w:szCs w:val="24"/>
          <w:highlight w:val="none"/>
          <w:lang w:eastAsia="zh-CN"/>
        </w:rPr>
        <w:t>具有履行合同所必需的设备和专业技术能力的证明文件</w:t>
      </w:r>
      <w:r>
        <w:rPr>
          <w:rFonts w:hint="eastAsia" w:ascii="宋体" w:hAnsi="宋体" w:eastAsia="宋体" w:cs="宋体"/>
          <w:color w:val="auto"/>
          <w:spacing w:val="0"/>
          <w:w w:val="100"/>
          <w:position w:val="0"/>
          <w:sz w:val="24"/>
          <w:szCs w:val="24"/>
          <w:highlight w:val="none"/>
          <w:lang w:eastAsia="zh-CN"/>
        </w:rPr>
        <w:t>；</w:t>
      </w:r>
    </w:p>
    <w:p w14:paraId="4A5D830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4 </w:t>
      </w:r>
      <w:r>
        <w:rPr>
          <w:rFonts w:ascii="宋体" w:hAnsi="宋体" w:eastAsia="宋体" w:cs="宋体"/>
          <w:color w:val="auto"/>
          <w:spacing w:val="0"/>
          <w:w w:val="100"/>
          <w:position w:val="0"/>
          <w:sz w:val="24"/>
          <w:szCs w:val="24"/>
          <w:highlight w:val="none"/>
          <w:lang w:eastAsia="zh-CN"/>
        </w:rPr>
        <w:t>有依法缴纳税收和社会保障资金的良好记录的证明文件</w:t>
      </w:r>
      <w:r>
        <w:rPr>
          <w:rFonts w:hint="eastAsia" w:ascii="宋体" w:hAnsi="宋体" w:eastAsia="宋体" w:cs="宋体"/>
          <w:color w:val="auto"/>
          <w:spacing w:val="0"/>
          <w:w w:val="100"/>
          <w:position w:val="0"/>
          <w:sz w:val="24"/>
          <w:szCs w:val="24"/>
          <w:highlight w:val="none"/>
          <w:lang w:eastAsia="zh-CN"/>
        </w:rPr>
        <w:t>；</w:t>
      </w:r>
    </w:p>
    <w:p w14:paraId="676D086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978" w:leftChars="36" w:hanging="902" w:hangingChars="376"/>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5 </w:t>
      </w:r>
      <w:r>
        <w:rPr>
          <w:rFonts w:ascii="宋体" w:hAnsi="宋体" w:eastAsia="宋体" w:cs="宋体"/>
          <w:color w:val="auto"/>
          <w:spacing w:val="0"/>
          <w:w w:val="100"/>
          <w:position w:val="0"/>
          <w:sz w:val="24"/>
          <w:szCs w:val="24"/>
          <w:highlight w:val="none"/>
          <w:lang w:eastAsia="zh-CN"/>
        </w:rPr>
        <w:t>参加政府采购</w:t>
      </w:r>
      <w:r>
        <w:rPr>
          <w:rFonts w:hint="eastAsia" w:ascii="宋体" w:hAnsi="宋体" w:eastAsia="宋体" w:cs="宋体"/>
          <w:color w:val="auto"/>
          <w:spacing w:val="0"/>
          <w:w w:val="100"/>
          <w:position w:val="0"/>
          <w:sz w:val="24"/>
          <w:szCs w:val="24"/>
          <w:highlight w:val="none"/>
          <w:lang w:val="en-US" w:eastAsia="zh-CN"/>
        </w:rPr>
        <w:t>活动</w:t>
      </w:r>
      <w:r>
        <w:rPr>
          <w:rFonts w:ascii="宋体" w:hAnsi="宋体" w:eastAsia="宋体" w:cs="宋体"/>
          <w:color w:val="auto"/>
          <w:spacing w:val="0"/>
          <w:w w:val="100"/>
          <w:position w:val="0"/>
          <w:sz w:val="24"/>
          <w:szCs w:val="24"/>
          <w:highlight w:val="none"/>
          <w:lang w:eastAsia="zh-CN"/>
        </w:rPr>
        <w:t>前三年内，在经营活动中没有重大违法记录的证明文件</w:t>
      </w:r>
      <w:r>
        <w:rPr>
          <w:rFonts w:hint="eastAsia" w:ascii="宋体" w:hAnsi="宋体" w:eastAsia="宋体" w:cs="宋体"/>
          <w:color w:val="auto"/>
          <w:spacing w:val="0"/>
          <w:w w:val="100"/>
          <w:position w:val="0"/>
          <w:sz w:val="24"/>
          <w:szCs w:val="24"/>
          <w:highlight w:val="none"/>
          <w:lang w:eastAsia="zh-CN"/>
        </w:rPr>
        <w:t>；</w:t>
      </w:r>
    </w:p>
    <w:p w14:paraId="5738B4E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6 </w:t>
      </w:r>
      <w:r>
        <w:rPr>
          <w:rFonts w:ascii="宋体" w:hAnsi="宋体" w:eastAsia="宋体" w:cs="宋体"/>
          <w:color w:val="auto"/>
          <w:spacing w:val="0"/>
          <w:w w:val="100"/>
          <w:position w:val="0"/>
          <w:sz w:val="24"/>
          <w:szCs w:val="24"/>
          <w:highlight w:val="none"/>
          <w:lang w:eastAsia="zh-CN"/>
        </w:rPr>
        <w:t>法定代表人授权书</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2</w:t>
      </w:r>
      <w:r>
        <w:rPr>
          <w:rFonts w:ascii="宋体" w:hAnsi="宋体" w:eastAsia="宋体" w:cs="宋体"/>
          <w:color w:val="auto"/>
          <w:spacing w:val="0"/>
          <w:w w:val="100"/>
          <w:position w:val="0"/>
          <w:sz w:val="24"/>
          <w:szCs w:val="24"/>
          <w:highlight w:val="none"/>
          <w:lang w:eastAsia="zh-CN"/>
        </w:rPr>
        <w:t>”）</w:t>
      </w:r>
    </w:p>
    <w:p w14:paraId="47D9921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7 </w:t>
      </w:r>
      <w:r>
        <w:rPr>
          <w:rFonts w:ascii="宋体" w:hAnsi="宋体" w:eastAsia="宋体" w:cs="宋体"/>
          <w:color w:val="auto"/>
          <w:spacing w:val="0"/>
          <w:w w:val="100"/>
          <w:position w:val="0"/>
          <w:sz w:val="24"/>
          <w:szCs w:val="24"/>
          <w:highlight w:val="none"/>
          <w:lang w:eastAsia="zh-CN"/>
        </w:rPr>
        <w:t>投标人的资格声明</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3</w:t>
      </w:r>
      <w:r>
        <w:rPr>
          <w:rFonts w:ascii="宋体" w:hAnsi="宋体" w:eastAsia="宋体" w:cs="宋体"/>
          <w:color w:val="auto"/>
          <w:spacing w:val="0"/>
          <w:w w:val="100"/>
          <w:position w:val="0"/>
          <w:sz w:val="24"/>
          <w:szCs w:val="24"/>
          <w:highlight w:val="none"/>
          <w:lang w:eastAsia="zh-CN"/>
        </w:rPr>
        <w:t xml:space="preserve"> ”）</w:t>
      </w:r>
    </w:p>
    <w:p w14:paraId="35F78AF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6" w:leftChars="36"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8 </w:t>
      </w:r>
      <w:r>
        <w:rPr>
          <w:rFonts w:ascii="宋体" w:hAnsi="宋体" w:eastAsia="宋体" w:cs="宋体"/>
          <w:color w:val="auto"/>
          <w:spacing w:val="0"/>
          <w:w w:val="100"/>
          <w:position w:val="0"/>
          <w:sz w:val="24"/>
          <w:szCs w:val="24"/>
          <w:highlight w:val="none"/>
          <w:lang w:eastAsia="zh-CN"/>
        </w:rPr>
        <w:t>投标保证金凭证</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4</w:t>
      </w:r>
      <w:r>
        <w:rPr>
          <w:rFonts w:ascii="宋体" w:hAnsi="宋体" w:eastAsia="宋体" w:cs="宋体"/>
          <w:color w:val="auto"/>
          <w:spacing w:val="0"/>
          <w:w w:val="100"/>
          <w:position w:val="0"/>
          <w:sz w:val="24"/>
          <w:szCs w:val="24"/>
          <w:highlight w:val="none"/>
          <w:lang w:eastAsia="zh-CN"/>
        </w:rPr>
        <w:t>”）</w:t>
      </w:r>
    </w:p>
    <w:p w14:paraId="701680FB">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56" w:leftChars="36" w:right="2" w:hanging="480" w:hangingChars="20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 xml:space="preserve">9 </w:t>
      </w:r>
      <w:r>
        <w:rPr>
          <w:rFonts w:ascii="宋体" w:hAnsi="宋体" w:eastAsia="宋体" w:cs="宋体"/>
          <w:color w:val="auto"/>
          <w:spacing w:val="0"/>
          <w:w w:val="100"/>
          <w:position w:val="0"/>
          <w:sz w:val="24"/>
          <w:szCs w:val="24"/>
          <w:highlight w:val="none"/>
          <w:lang w:eastAsia="zh-CN"/>
        </w:rPr>
        <w:t>制造商出具的授权函或投标人与制造商的经销协议、代理协议（格式详见“第四章投标文件格式 7-</w:t>
      </w:r>
      <w:r>
        <w:rPr>
          <w:rFonts w:hint="eastAsia" w:ascii="宋体" w:hAnsi="宋体" w:eastAsia="宋体" w:cs="宋体"/>
          <w:color w:val="auto"/>
          <w:spacing w:val="0"/>
          <w:w w:val="100"/>
          <w:position w:val="0"/>
          <w:sz w:val="24"/>
          <w:szCs w:val="24"/>
          <w:highlight w:val="none"/>
          <w:lang w:val="en-US" w:eastAsia="zh-CN"/>
        </w:rPr>
        <w:t>5</w:t>
      </w:r>
      <w:r>
        <w:rPr>
          <w:rFonts w:ascii="宋体" w:hAnsi="宋体" w:eastAsia="宋体" w:cs="宋体"/>
          <w:color w:val="auto"/>
          <w:spacing w:val="0"/>
          <w:w w:val="100"/>
          <w:position w:val="0"/>
          <w:sz w:val="24"/>
          <w:szCs w:val="24"/>
          <w:highlight w:val="none"/>
          <w:lang w:eastAsia="zh-CN"/>
        </w:rPr>
        <w:t>”，招标文件另有规定的从其规定）</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（适用于进口产品）</w:t>
      </w:r>
    </w:p>
    <w:p w14:paraId="1F7BEDD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55" w:leftChars="6" w:hanging="542" w:hangingChars="226"/>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7.1</w:t>
      </w:r>
      <w:r>
        <w:rPr>
          <w:rFonts w:hint="eastAsia" w:ascii="宋体" w:hAnsi="宋体" w:eastAsia="宋体" w:cs="宋体"/>
          <w:color w:val="auto"/>
          <w:spacing w:val="0"/>
          <w:w w:val="100"/>
          <w:position w:val="0"/>
          <w:sz w:val="24"/>
          <w:szCs w:val="24"/>
          <w:highlight w:val="none"/>
          <w:lang w:val="en-US" w:eastAsia="zh-CN"/>
        </w:rPr>
        <w:t xml:space="preserve">0 </w:t>
      </w:r>
      <w:r>
        <w:rPr>
          <w:rFonts w:ascii="宋体" w:hAnsi="宋体" w:eastAsia="宋体" w:cs="宋体"/>
          <w:color w:val="auto"/>
          <w:spacing w:val="0"/>
          <w:w w:val="100"/>
          <w:position w:val="0"/>
          <w:sz w:val="24"/>
          <w:szCs w:val="24"/>
          <w:highlight w:val="none"/>
          <w:lang w:eastAsia="zh-CN"/>
        </w:rPr>
        <w:t>联合体协议</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（格式详见“第四章投标文件格式 7-</w:t>
      </w:r>
      <w:r>
        <w:rPr>
          <w:rFonts w:hint="eastAsia" w:ascii="宋体" w:hAnsi="宋体" w:eastAsia="宋体" w:cs="宋体"/>
          <w:color w:val="auto"/>
          <w:spacing w:val="0"/>
          <w:w w:val="100"/>
          <w:position w:val="0"/>
          <w:sz w:val="24"/>
          <w:szCs w:val="24"/>
          <w:highlight w:val="none"/>
          <w:lang w:val="en-US" w:eastAsia="zh-CN"/>
        </w:rPr>
        <w:t>6</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（适用于联合体投标）</w:t>
      </w:r>
    </w:p>
    <w:p w14:paraId="4340C449">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6" w:leftChars="3" w:firstLine="0" w:firstLineChars="0"/>
        <w:jc w:val="both"/>
        <w:textAlignment w:val="baseline"/>
        <w:rPr>
          <w:rFonts w:hint="eastAsia"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7.1</w:t>
      </w:r>
      <w:r>
        <w:rPr>
          <w:rFonts w:hint="eastAsia" w:ascii="宋体" w:hAnsi="宋体" w:eastAsia="宋体" w:cs="宋体"/>
          <w:color w:val="auto"/>
          <w:spacing w:val="0"/>
          <w:w w:val="100"/>
          <w:position w:val="0"/>
          <w:sz w:val="24"/>
          <w:szCs w:val="24"/>
          <w:highlight w:val="none"/>
          <w:lang w:val="en-US" w:eastAsia="zh-CN"/>
        </w:rPr>
        <w:t>1</w:t>
      </w:r>
      <w:r>
        <w:rPr>
          <w:rFonts w:ascii="宋体" w:hAnsi="宋体" w:eastAsia="宋体" w:cs="宋体"/>
          <w:color w:val="auto"/>
          <w:spacing w:val="0"/>
          <w:w w:val="100"/>
          <w:position w:val="0"/>
          <w:sz w:val="24"/>
          <w:szCs w:val="24"/>
          <w:highlight w:val="none"/>
          <w:lang w:eastAsia="zh-CN"/>
        </w:rPr>
        <w:t xml:space="preserve"> </w:t>
      </w:r>
      <w:r>
        <w:rPr>
          <w:rFonts w:hint="eastAsia" w:ascii="宋体" w:hAnsi="宋体" w:eastAsia="宋体" w:cs="宋体"/>
          <w:b w:val="0"/>
          <w:bCs/>
          <w:color w:val="auto"/>
          <w:spacing w:val="0"/>
          <w:w w:val="100"/>
          <w:position w:val="0"/>
          <w:sz w:val="24"/>
          <w:szCs w:val="24"/>
          <w:highlight w:val="none"/>
        </w:rPr>
        <w:t>本项目的特定资格证明材料</w:t>
      </w:r>
      <w:r>
        <w:rPr>
          <w:rFonts w:hint="eastAsia" w:ascii="宋体" w:hAnsi="宋体" w:eastAsia="宋体" w:cs="宋体"/>
          <w:b w:val="0"/>
          <w:bCs/>
          <w:color w:val="auto"/>
          <w:spacing w:val="0"/>
          <w:w w:val="100"/>
          <w:position w:val="0"/>
          <w:sz w:val="24"/>
          <w:szCs w:val="24"/>
          <w:highlight w:val="none"/>
          <w:lang w:eastAsia="zh-CN"/>
        </w:rPr>
        <w:t>。</w:t>
      </w:r>
    </w:p>
    <w:p w14:paraId="3BC1B35B">
      <w:pPr>
        <w:pageBreakBefore w:val="0"/>
        <w:widowControl w:val="0"/>
        <w:numPr>
          <w:ilvl w:val="0"/>
          <w:numId w:val="0"/>
        </w:numPr>
        <w:wordWrap/>
        <w:overflowPunct/>
        <w:topLinePunct w:val="0"/>
        <w:bidi w:val="0"/>
        <w:spacing w:before="78" w:line="360" w:lineRule="auto"/>
        <w:ind w:left="-363" w:leftChars="-173" w:firstLine="367" w:firstLineChars="153"/>
        <w:jc w:val="both"/>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36" w:name="bookmark19"/>
      <w:bookmarkEnd w:id="36"/>
      <w:bookmarkStart w:id="37" w:name="_Toc11824"/>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8.</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为落实政府采购政策，采购标的需满足的要求，以及投标人须提供的证明材料</w:t>
      </w:r>
      <w:bookmarkEnd w:id="37"/>
    </w:p>
    <w:p w14:paraId="54F0479B">
      <w:pPr>
        <w:pageBreakBefore w:val="0"/>
        <w:widowControl w:val="0"/>
        <w:wordWrap/>
        <w:overflowPunct/>
        <w:topLinePunct w:val="0"/>
        <w:bidi w:val="0"/>
        <w:spacing w:before="184" w:line="220" w:lineRule="auto"/>
        <w:ind w:left="0" w:leftChars="0" w:firstLine="0" w:firstLineChars="0"/>
        <w:jc w:val="both"/>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8.1</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中小企业参加投标</w:t>
      </w:r>
    </w:p>
    <w:p w14:paraId="0D83B026">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8.1.1 中小企业（含中型、小型、微型企业，下同）应当符合以下条件：</w:t>
      </w:r>
    </w:p>
    <w:p w14:paraId="237C46F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（1）在中华人民共和国境内依法设立，符合国务院批准的中小企业划分标准（依据国务院批准的中小企业划分标准确定的中型企业、小型企业和微型企业，但与大企 业的负责人为同一人，或者与大企业存在直接控股、管理关系的除外），符合中小企业划分标准的个体工商户，在政府采购活动中视同中小企业；</w:t>
      </w:r>
    </w:p>
    <w:p w14:paraId="1FE2D92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（2）货物由中小企业制造，即货物由中小企业生产且使用该中小企业商号或者注册商标；本项所称货物不包括使用大型企业注册商标的货物；</w:t>
      </w:r>
    </w:p>
    <w:p w14:paraId="57DE87C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（3）小型、微型企业提供中型企业制造的货物的，视同为中型企业；</w:t>
      </w:r>
    </w:p>
    <w:p w14:paraId="257ECF0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（4）在货物采购项目中，投标人提供的货物既有中小企业制造货物，也有大型企业制造货物的，不享受中小企业扶持政策；</w:t>
      </w:r>
    </w:p>
    <w:p w14:paraId="7C309F8D">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（5）以联合体形式参加政府采购活动，联合体各方均为中小企业的，联合体视同中小企业。其中，联合体各方均为小微企业的，联合体视同小微企业；（适用于联合体投标）</w:t>
      </w:r>
    </w:p>
    <w:p w14:paraId="622FFF2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15" w:leftChars="224" w:right="80" w:hanging="45" w:hangingChars="19"/>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（6）组成联合体或者接受分包合同的中小企业与联合体内其他企业、分包</w:t>
      </w:r>
      <w:r>
        <w:rPr>
          <w:rFonts w:ascii="宋体" w:hAnsi="宋体" w:eastAsia="宋体" w:cs="宋体"/>
          <w:color w:val="auto"/>
          <w:spacing w:val="0"/>
          <w:w w:val="100"/>
          <w:position w:val="0"/>
          <w:sz w:val="24"/>
          <w:szCs w:val="24"/>
          <w:lang w:eastAsia="zh-CN"/>
        </w:rPr>
        <w:t>企业之</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间不得存在直接控股、管理关系。</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(适用于涉及中小企业的联合体投标或者允许合同分</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包的采购项目</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p>
    <w:p w14:paraId="09A9190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20" w:leftChars="0" w:hanging="720" w:hangingChars="3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8.1.2 </w:t>
      </w:r>
      <w:r>
        <w:rPr>
          <w:rFonts w:hint="eastAsia" w:ascii="宋体" w:hAnsi="宋体" w:eastAsia="宋体" w:cs="宋体"/>
          <w:color w:val="auto"/>
          <w:spacing w:val="0"/>
          <w:w w:val="100"/>
          <w:position w:val="0"/>
          <w:sz w:val="24"/>
          <w:szCs w:val="24"/>
          <w:lang w:eastAsia="zh-CN"/>
        </w:rPr>
        <w:t>投标人</w:t>
      </w:r>
      <w:r>
        <w:rPr>
          <w:rFonts w:ascii="宋体" w:hAnsi="宋体" w:eastAsia="宋体" w:cs="宋体"/>
          <w:color w:val="auto"/>
          <w:spacing w:val="0"/>
          <w:w w:val="100"/>
          <w:position w:val="0"/>
          <w:sz w:val="24"/>
          <w:szCs w:val="24"/>
          <w:lang w:eastAsia="zh-CN"/>
        </w:rPr>
        <w:t>提供的货物为中小企业制造的, 投标时</w:t>
      </w:r>
      <w:r>
        <w:rPr>
          <w:rFonts w:hint="eastAsia" w:ascii="宋体" w:hAnsi="宋体" w:eastAsia="宋体" w:cs="宋体"/>
          <w:color w:val="auto"/>
          <w:spacing w:val="0"/>
          <w:w w:val="100"/>
          <w:position w:val="0"/>
          <w:sz w:val="24"/>
          <w:szCs w:val="24"/>
          <w:lang w:eastAsia="zh-CN"/>
        </w:rPr>
        <w:t>提供招标文件</w:t>
      </w:r>
      <w:r>
        <w:rPr>
          <w:rFonts w:hint="eastAsia" w:ascii="宋体" w:hAnsi="宋体" w:eastAsia="宋体" w:cs="宋体"/>
          <w:color w:val="auto"/>
          <w:spacing w:val="0"/>
          <w:w w:val="100"/>
          <w:position w:val="0"/>
          <w:sz w:val="24"/>
          <w:szCs w:val="24"/>
          <w:lang w:val="en-US" w:eastAsia="zh-CN"/>
        </w:rPr>
        <w:t>规定的</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中小企业声明</w:t>
      </w:r>
      <w:r>
        <w:rPr>
          <w:rFonts w:hint="eastAsia" w:ascii="宋体" w:hAnsi="宋体" w:eastAsia="宋体" w:cs="宋体"/>
          <w:color w:val="auto"/>
          <w:spacing w:val="0"/>
          <w:w w:val="100"/>
          <w:position w:val="0"/>
          <w:sz w:val="24"/>
          <w:szCs w:val="24"/>
          <w:lang w:eastAsia="zh-CN"/>
        </w:rPr>
        <w:t>函》</w:t>
      </w:r>
      <w:r>
        <w:rPr>
          <w:rFonts w:ascii="宋体" w:hAnsi="宋体" w:eastAsia="宋体" w:cs="宋体"/>
          <w:color w:val="auto"/>
          <w:spacing w:val="0"/>
          <w:w w:val="100"/>
          <w:position w:val="0"/>
          <w:sz w:val="24"/>
          <w:szCs w:val="24"/>
          <w:lang w:eastAsia="zh-CN"/>
        </w:rPr>
        <w:t>（格式详见“第四章投标文件格式 8-1 ”）</w:t>
      </w:r>
      <w:r>
        <w:rPr>
          <w:rFonts w:hint="eastAsia" w:ascii="宋体" w:hAnsi="宋体" w:eastAsia="宋体" w:cs="宋体"/>
          <w:color w:val="auto"/>
          <w:spacing w:val="0"/>
          <w:w w:val="100"/>
          <w:position w:val="0"/>
          <w:sz w:val="24"/>
          <w:szCs w:val="24"/>
          <w:lang w:eastAsia="zh-CN"/>
        </w:rPr>
        <w:t>，并对声明函的真实性负责，</w:t>
      </w:r>
      <w:r>
        <w:rPr>
          <w:rFonts w:hint="eastAsia" w:ascii="宋体" w:hAnsi="宋体" w:eastAsia="宋体" w:cs="宋体"/>
          <w:color w:val="auto"/>
          <w:spacing w:val="0"/>
          <w:w w:val="100"/>
          <w:position w:val="0"/>
          <w:sz w:val="24"/>
          <w:szCs w:val="24"/>
          <w:lang w:val="en-US" w:eastAsia="zh-CN"/>
        </w:rPr>
        <w:t>未提供</w:t>
      </w:r>
      <w:r>
        <w:rPr>
          <w:rFonts w:hint="eastAsia" w:ascii="宋体" w:hAnsi="宋体" w:eastAsia="宋体" w:cs="宋体"/>
          <w:color w:val="auto"/>
          <w:spacing w:val="0"/>
          <w:w w:val="100"/>
          <w:position w:val="0"/>
          <w:sz w:val="24"/>
          <w:szCs w:val="24"/>
          <w:lang w:eastAsia="zh-CN"/>
        </w:rPr>
        <w:t>不予享受预留份额、评审中价格扣除等政府采购促进中小企业发展的政府采购政策</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eastAsia="zh-CN"/>
        </w:rPr>
        <w:t>投标人提供的《</w:t>
      </w:r>
      <w:r>
        <w:rPr>
          <w:rFonts w:hint="eastAsia" w:ascii="宋体" w:hAnsi="宋体" w:eastAsia="宋体" w:cs="宋体"/>
          <w:color w:val="auto"/>
          <w:spacing w:val="0"/>
          <w:w w:val="100"/>
          <w:position w:val="0"/>
          <w:sz w:val="24"/>
          <w:szCs w:val="24"/>
          <w:lang w:val="en-US" w:eastAsia="zh-CN"/>
        </w:rPr>
        <w:t>中小企业</w:t>
      </w:r>
      <w:r>
        <w:rPr>
          <w:rFonts w:hint="eastAsia" w:ascii="宋体" w:hAnsi="宋体" w:eastAsia="宋体" w:cs="宋体"/>
          <w:color w:val="auto"/>
          <w:spacing w:val="0"/>
          <w:w w:val="100"/>
          <w:position w:val="0"/>
          <w:sz w:val="24"/>
          <w:szCs w:val="24"/>
          <w:lang w:eastAsia="zh-CN"/>
        </w:rPr>
        <w:t>声明函》与事实不符的，依照《政府采购法》第七十七条第一款的规定追究法律责任。</w:t>
      </w:r>
    </w:p>
    <w:p w14:paraId="197006A0">
      <w:pPr>
        <w:pageBreakBefore w:val="0"/>
        <w:widowControl w:val="0"/>
        <w:wordWrap/>
        <w:overflowPunct/>
        <w:topLinePunct w:val="0"/>
        <w:bidi w:val="0"/>
        <w:spacing w:before="64" w:beforeAutospacing="0" w:line="220" w:lineRule="auto"/>
        <w:ind w:left="0" w:leftChars="0" w:firstLine="0" w:firstLineChars="0"/>
        <w:jc w:val="both"/>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8.2</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监狱企业参加投标</w:t>
      </w:r>
    </w:p>
    <w:p w14:paraId="6C9BE1D0">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8.2.1 监狱企业应当符合以下条件</w:t>
      </w:r>
    </w:p>
    <w:p w14:paraId="6E7C896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718" w:leftChars="342" w:right="8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监狱企业是指由司法部认定的为罪犯、戒毒人员提供生产项目和劳动对象，且全部产权属于司法部监狱管理局、戒毒管理局、直属煤矿管理局，各省、 自治区、直辖市监狱管理局、戒毒管理局，各地（设区的市）监狱、强制隔离戒毒所、戒毒康复所，以及新疆生产建设兵团监狱管理局、戒毒管理局的企业。</w:t>
      </w:r>
    </w:p>
    <w:p w14:paraId="29E0D48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8.2.2 监狱企业参加投标须提供的证明材料</w:t>
      </w:r>
    </w:p>
    <w:p w14:paraId="13DC5899">
      <w:pPr>
        <w:keepNext w:val="0"/>
        <w:keepLines w:val="0"/>
        <w:pageBreakBefore w:val="0"/>
        <w:widowControl w:val="0"/>
        <w:kinsoku w:val="0"/>
        <w:wordWrap/>
        <w:overflowPunct/>
        <w:topLinePunct w:val="0"/>
        <w:autoSpaceDE w:val="0"/>
        <w:autoSpaceDN w:val="0"/>
        <w:bidi w:val="0"/>
        <w:adjustRightInd w:val="0"/>
        <w:snapToGrid w:val="0"/>
        <w:spacing w:before="48" w:beforeAutospacing="0" w:afterAutospacing="0" w:line="360" w:lineRule="auto"/>
        <w:ind w:left="718" w:leftChars="342" w:right="79"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监狱企业参加政府采购活动时，提供由省级以上监狱管理局、戒毒管理局（含新疆生产建设兵团）出具的属于监狱企业的证明文件（格式详见“第四章投标文件格式 8-2 ”）</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未提供</w:t>
      </w:r>
      <w:r>
        <w:rPr>
          <w:rFonts w:hint="eastAsia" w:ascii="宋体" w:hAnsi="宋体" w:eastAsia="宋体" w:cs="宋体"/>
          <w:color w:val="auto"/>
          <w:spacing w:val="0"/>
          <w:w w:val="100"/>
          <w:position w:val="0"/>
          <w:sz w:val="24"/>
          <w:szCs w:val="24"/>
          <w:lang w:eastAsia="zh-CN"/>
        </w:rPr>
        <w:t>不予享受预留份额、评审中价格扣除等政府采购促进中小企业发展的政府采购政策</w:t>
      </w:r>
      <w:r>
        <w:rPr>
          <w:rFonts w:ascii="宋体" w:hAnsi="宋体" w:eastAsia="宋体" w:cs="宋体"/>
          <w:color w:val="auto"/>
          <w:spacing w:val="0"/>
          <w:w w:val="100"/>
          <w:position w:val="0"/>
          <w:sz w:val="24"/>
          <w:szCs w:val="24"/>
          <w:lang w:eastAsia="zh-CN"/>
        </w:rPr>
        <w:t>。</w:t>
      </w:r>
    </w:p>
    <w:p w14:paraId="2BD72795">
      <w:pPr>
        <w:keepNext w:val="0"/>
        <w:keepLines w:val="0"/>
        <w:pageBreakBefore w:val="0"/>
        <w:widowControl w:val="0"/>
        <w:kinsoku w:val="0"/>
        <w:wordWrap/>
        <w:overflowPunct/>
        <w:topLinePunct w:val="0"/>
        <w:autoSpaceDE w:val="0"/>
        <w:autoSpaceDN w:val="0"/>
        <w:bidi w:val="0"/>
        <w:adjustRightInd w:val="0"/>
        <w:snapToGrid w:val="0"/>
        <w:spacing w:before="120" w:beforeAutospacing="0"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8.3</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残疾人福利性单位参加投标</w:t>
      </w:r>
    </w:p>
    <w:p w14:paraId="056A3A3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8.3.1 享受政府采购支持政策的残疾人福利性单位应当同时满足以下条件：</w:t>
      </w:r>
    </w:p>
    <w:p w14:paraId="684A9AD7">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（1）安置的残疾人占本单位在职职工人数的比例不低于 25%（含 25%），并且安置的残疾人人数不少于 10 人（含 10 人）；</w:t>
      </w:r>
    </w:p>
    <w:p w14:paraId="6A8F2108">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（2）依法与安置的每位残疾人签订了一年以上（含一年）的劳动合同或服务协议；</w:t>
      </w:r>
    </w:p>
    <w:p w14:paraId="414065BD">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（3）为安置的每位残疾人按月足额缴纳了基本养老保险、基本医疗保险、失业保险</w:t>
      </w:r>
      <w:r>
        <w:rPr>
          <w:rFonts w:hint="eastAsia" w:ascii="宋体" w:hAnsi="宋体" w:eastAsia="宋体" w:cs="宋体"/>
          <w:color w:val="auto"/>
          <w:spacing w:val="0"/>
          <w:w w:val="100"/>
          <w:position w:val="0"/>
          <w:sz w:val="24"/>
          <w:szCs w:val="24"/>
          <w:lang w:eastAsia="zh-CN"/>
        </w:rPr>
        <w:t>、工伤保险和生育保险等社会保险费；</w:t>
      </w:r>
    </w:p>
    <w:p w14:paraId="2494887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（4）通过银行等金融机构向安置的每位残疾人，按月支付了不低于单位所在区县</w:t>
      </w:r>
      <w:r>
        <w:rPr>
          <w:rFonts w:hint="eastAsia" w:ascii="宋体" w:hAnsi="宋体" w:eastAsia="宋体" w:cs="宋体"/>
          <w:color w:val="auto"/>
          <w:spacing w:val="0"/>
          <w:w w:val="100"/>
          <w:position w:val="0"/>
          <w:sz w:val="24"/>
          <w:szCs w:val="24"/>
          <w:lang w:val="en-US" w:eastAsia="zh-CN"/>
        </w:rPr>
        <w:t>适</w:t>
      </w:r>
      <w:r>
        <w:rPr>
          <w:rFonts w:hint="eastAsia" w:ascii="宋体" w:hAnsi="宋体" w:eastAsia="宋体" w:cs="宋体"/>
          <w:color w:val="auto"/>
          <w:spacing w:val="0"/>
          <w:w w:val="100"/>
          <w:position w:val="0"/>
          <w:sz w:val="24"/>
          <w:szCs w:val="24"/>
          <w:lang w:eastAsia="zh-CN"/>
        </w:rPr>
        <w:t>用的经省级人民政府批准的月最低工资标准的工资；</w:t>
      </w:r>
    </w:p>
    <w:p w14:paraId="09BAF4C1">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4" w:leftChars="228" w:hanging="105" w:hangingChars="44"/>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（5）提供本单位制造的货物、承担的工程或者服务（以下简称产品），或者提供其他残疾人福利性单位制造的货物（不包括使用非残疾人福利性单位注册商标的货</w:t>
      </w:r>
      <w:r>
        <w:rPr>
          <w:rFonts w:hint="eastAsia" w:ascii="宋体" w:hAnsi="宋体" w:eastAsia="宋体" w:cs="宋体"/>
          <w:color w:val="auto"/>
          <w:spacing w:val="0"/>
          <w:w w:val="100"/>
          <w:position w:val="0"/>
          <w:sz w:val="24"/>
          <w:szCs w:val="24"/>
          <w:lang w:val="en-US" w:eastAsia="zh-CN"/>
        </w:rPr>
        <w:t>物）。</w:t>
      </w:r>
    </w:p>
    <w:p w14:paraId="2868734C">
      <w:pPr>
        <w:keepNext w:val="0"/>
        <w:keepLines w:val="0"/>
        <w:pageBreakBefore w:val="0"/>
        <w:widowControl w:val="0"/>
        <w:kinsoku w:val="0"/>
        <w:wordWrap/>
        <w:overflowPunct/>
        <w:topLinePunct w:val="0"/>
        <w:autoSpaceDE w:val="0"/>
        <w:autoSpaceDN w:val="0"/>
        <w:bidi w:val="0"/>
        <w:adjustRightInd w:val="0"/>
        <w:snapToGrid w:val="0"/>
        <w:spacing w:after="0" w:afterLines="19" w:afterAutospacing="0" w:line="360" w:lineRule="auto"/>
        <w:ind w:left="585" w:leftChars="0" w:hanging="585" w:hangingChars="244"/>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8.3.2 前款所称残疾人是指法定劳动年龄内，持有《中华人民共和国残疾人证》或者《</w:t>
      </w:r>
      <w:r>
        <w:rPr>
          <w:rFonts w:hint="eastAsia" w:ascii="宋体" w:hAnsi="宋体" w:eastAsia="宋体" w:cs="宋体"/>
          <w:color w:val="auto"/>
          <w:spacing w:val="0"/>
          <w:w w:val="100"/>
          <w:position w:val="0"/>
          <w:sz w:val="24"/>
          <w:szCs w:val="24"/>
          <w:lang w:val="en-US" w:eastAsia="zh-CN"/>
        </w:rPr>
        <w:t>中华人民共和国残疾军人证（1 至 8 级）》的自然人，包括具有劳动条件和劳动意愿的精神残疾人。在职职工人数是指与残疾人福利性单位建立劳动关系并依法签订劳动合同或者服务协议的雇员人数。</w:t>
      </w:r>
    </w:p>
    <w:p w14:paraId="60B9DC63">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8.3.3 残疾人福利性单位参加投标须提供的证明材料：</w:t>
      </w:r>
    </w:p>
    <w:p w14:paraId="0B470EA7">
      <w:pPr>
        <w:keepNext w:val="0"/>
        <w:keepLines w:val="0"/>
        <w:pageBreakBefore w:val="0"/>
        <w:widowControl w:val="0"/>
        <w:kinsoku w:val="0"/>
        <w:wordWrap/>
        <w:overflowPunct/>
        <w:topLinePunct w:val="0"/>
        <w:autoSpaceDE w:val="0"/>
        <w:autoSpaceDN w:val="0"/>
        <w:bidi w:val="0"/>
        <w:adjustRightInd w:val="0"/>
        <w:snapToGrid w:val="0"/>
        <w:spacing w:line="360" w:lineRule="auto"/>
        <w:ind w:left="597" w:leftChars="227" w:right="105" w:hanging="120" w:hangingChars="5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（1）符合条件的残疾人福利性单位在参加政府采购活动时，提供《残疾人福利性单位声明函》（格式详见“第四章投标文件格式 8-3 ”），并对声明函的真实性负</w:t>
      </w:r>
      <w:r>
        <w:rPr>
          <w:rFonts w:hint="eastAsia" w:ascii="宋体" w:hAnsi="宋体" w:eastAsia="宋体" w:cs="宋体"/>
          <w:color w:val="auto"/>
          <w:spacing w:val="0"/>
          <w:w w:val="100"/>
          <w:position w:val="0"/>
          <w:sz w:val="24"/>
          <w:szCs w:val="24"/>
          <w:lang w:val="en-US" w:eastAsia="zh-CN"/>
        </w:rPr>
        <w:t>责，未提供</w:t>
      </w:r>
      <w:r>
        <w:rPr>
          <w:rFonts w:hint="eastAsia" w:ascii="宋体" w:hAnsi="宋体" w:eastAsia="宋体" w:cs="宋体"/>
          <w:color w:val="auto"/>
          <w:spacing w:val="0"/>
          <w:w w:val="100"/>
          <w:position w:val="0"/>
          <w:sz w:val="24"/>
          <w:szCs w:val="24"/>
          <w:lang w:eastAsia="zh-CN"/>
        </w:rPr>
        <w:t>不予享受预留份额、评审中价格扣除等政府采购促进中小企业发展的政府采购政策</w:t>
      </w:r>
      <w:r>
        <w:rPr>
          <w:rFonts w:hint="eastAsia" w:ascii="宋体" w:hAnsi="宋体" w:eastAsia="宋体" w:cs="宋体"/>
          <w:color w:val="auto"/>
          <w:spacing w:val="0"/>
          <w:w w:val="100"/>
          <w:position w:val="0"/>
          <w:sz w:val="24"/>
          <w:szCs w:val="24"/>
          <w:lang w:val="en-US" w:eastAsia="zh-CN"/>
        </w:rPr>
        <w:t>；</w:t>
      </w:r>
    </w:p>
    <w:p w14:paraId="0395BC99">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597" w:leftChars="227" w:hanging="120" w:hangingChars="50"/>
        <w:jc w:val="left"/>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（2）投标人提供的《残疾人福利性单位声明函》与事实不符的，依照《政府采购</w:t>
      </w:r>
      <w:bookmarkStart w:id="38" w:name="bookmark26"/>
      <w:bookmarkEnd w:id="38"/>
      <w:bookmarkStart w:id="39" w:name="bookmark18"/>
      <w:bookmarkEnd w:id="39"/>
      <w:r>
        <w:rPr>
          <w:rFonts w:hint="eastAsia" w:ascii="宋体" w:hAnsi="宋体" w:eastAsia="宋体" w:cs="宋体"/>
          <w:color w:val="auto"/>
          <w:spacing w:val="0"/>
          <w:w w:val="100"/>
          <w:position w:val="0"/>
          <w:sz w:val="24"/>
          <w:szCs w:val="24"/>
          <w:lang w:val="en-US" w:eastAsia="zh-CN"/>
        </w:rPr>
        <w:t>法》第七十七条第一款的规定追究法律责任。</w:t>
      </w:r>
    </w:p>
    <w:p w14:paraId="2C1A7324">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46" w:leftChars="22" w:firstLine="0" w:firstLineChars="0"/>
        <w:jc w:val="both"/>
        <w:textAlignment w:val="baseline"/>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本项目是否专门面向中小企业预留采购份额见第一章“投标邀请”。采购标的对应的中小企业划分标准所属行业见第二章“</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投标人须知前附表</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w:t>
      </w:r>
    </w:p>
    <w:p w14:paraId="1E6FF3B0">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line="360" w:lineRule="auto"/>
        <w:ind w:left="532" w:leftChars="0" w:hanging="532" w:hangingChars="222"/>
        <w:jc w:val="both"/>
        <w:textAlignment w:val="baseline"/>
        <w:rPr>
          <w:rFonts w:ascii="宋体" w:hAnsi="宋体" w:eastAsia="宋体" w:cs="宋体"/>
          <w:b w:val="0"/>
          <w:bCs w:val="0"/>
          <w:color w:val="auto"/>
          <w:spacing w:val="0"/>
          <w:position w:val="0"/>
          <w:sz w:val="24"/>
          <w:szCs w:val="24"/>
          <w:lang w:eastAsia="zh-CN"/>
        </w:rPr>
      </w:pP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8.4</w:t>
      </w:r>
      <w:r>
        <w:rPr>
          <w:rFonts w:hint="eastAsia" w:ascii="宋体" w:hAnsi="宋体" w:eastAsia="宋体" w:cs="宋体"/>
          <w:b w:val="0"/>
          <w:bCs w:val="0"/>
          <w:color w:val="auto"/>
          <w:spacing w:val="0"/>
          <w:position w:val="0"/>
          <w:sz w:val="24"/>
          <w:szCs w:val="24"/>
          <w:lang w:val="en-US" w:eastAsia="zh-CN"/>
        </w:rPr>
        <w:t xml:space="preserve"> </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对小型和微型企业、监狱企业、残疾人福利性单位产品参加投标享受的政策。</w:t>
      </w:r>
    </w:p>
    <w:p w14:paraId="2B3C0AF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lang w:val="en-US" w:eastAsia="zh-CN"/>
        </w:rPr>
        <w:t>8</w:t>
      </w:r>
      <w:r>
        <w:rPr>
          <w:rFonts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 xml:space="preserve">4.1 </w:t>
      </w:r>
      <w:r>
        <w:rPr>
          <w:rFonts w:ascii="宋体" w:hAnsi="宋体" w:eastAsia="宋体" w:cs="宋体"/>
          <w:color w:val="auto"/>
          <w:spacing w:val="0"/>
          <w:position w:val="0"/>
          <w:sz w:val="24"/>
          <w:szCs w:val="24"/>
          <w:lang w:eastAsia="zh-CN"/>
        </w:rPr>
        <w:t>非专门面向中小企业</w:t>
      </w:r>
      <w:r>
        <w:rPr>
          <w:rFonts w:hint="eastAsia" w:ascii="宋体" w:hAnsi="宋体" w:eastAsia="宋体" w:cs="宋体"/>
          <w:color w:val="auto"/>
          <w:spacing w:val="0"/>
          <w:position w:val="0"/>
          <w:sz w:val="24"/>
          <w:szCs w:val="24"/>
          <w:lang w:val="en-US" w:eastAsia="zh-CN"/>
        </w:rPr>
        <w:t>采购的</w:t>
      </w:r>
      <w:r>
        <w:rPr>
          <w:rFonts w:ascii="宋体" w:hAnsi="宋体" w:eastAsia="宋体" w:cs="宋体"/>
          <w:color w:val="auto"/>
          <w:spacing w:val="0"/>
          <w:position w:val="0"/>
          <w:sz w:val="24"/>
          <w:szCs w:val="24"/>
          <w:lang w:eastAsia="zh-CN"/>
        </w:rPr>
        <w:t>项目，小微企业报价给予</w:t>
      </w:r>
      <w:r>
        <w:rPr>
          <w:rFonts w:hint="eastAsia" w:ascii="宋体" w:hAnsi="宋体" w:eastAsia="宋体" w:cs="宋体"/>
          <w:color w:val="auto"/>
          <w:spacing w:val="0"/>
          <w:position w:val="0"/>
          <w:sz w:val="24"/>
          <w:szCs w:val="24"/>
          <w:lang w:val="en-US" w:eastAsia="zh-CN"/>
        </w:rPr>
        <w:t>价格</w:t>
      </w:r>
      <w:r>
        <w:rPr>
          <w:rFonts w:ascii="宋体" w:hAnsi="宋体" w:eastAsia="宋体" w:cs="宋体"/>
          <w:color w:val="auto"/>
          <w:spacing w:val="0"/>
          <w:position w:val="0"/>
          <w:sz w:val="24"/>
          <w:szCs w:val="24"/>
          <w:lang w:eastAsia="zh-CN"/>
        </w:rPr>
        <w:t>扣除</w:t>
      </w:r>
      <w:r>
        <w:rPr>
          <w:rFonts w:hint="eastAsia" w:ascii="宋体" w:hAnsi="宋体" w:eastAsia="宋体" w:cs="宋体"/>
          <w:color w:val="auto"/>
          <w:spacing w:val="0"/>
          <w:position w:val="0"/>
          <w:sz w:val="24"/>
          <w:szCs w:val="24"/>
          <w:lang w:val="en-US" w:eastAsia="zh-CN"/>
        </w:rPr>
        <w:t>优惠</w:t>
      </w:r>
      <w:r>
        <w:rPr>
          <w:rFonts w:ascii="宋体" w:hAnsi="宋体" w:eastAsia="宋体" w:cs="宋体"/>
          <w:color w:val="auto"/>
          <w:spacing w:val="0"/>
          <w:position w:val="0"/>
          <w:sz w:val="24"/>
          <w:szCs w:val="24"/>
          <w:lang w:eastAsia="zh-CN"/>
        </w:rPr>
        <w:t>，用扣除后的价格参加评审。</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（适用于非专门面向或未预留份额专门面向中小企业。对于专门面向或预留份额专门面向中小企业采购的项目或者采购包，不再执行价格评审优惠，享受政策内容详见第二章“投标人须知前附表”）</w:t>
      </w:r>
    </w:p>
    <w:p w14:paraId="43F1FA9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lang w:val="en-US" w:eastAsia="zh-CN"/>
        </w:rPr>
        <w:t>8.4</w:t>
      </w:r>
      <w:r>
        <w:rPr>
          <w:rFonts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 xml:space="preserve">2 </w:t>
      </w:r>
      <w:r>
        <w:rPr>
          <w:rFonts w:ascii="宋体" w:hAnsi="宋体" w:eastAsia="宋体" w:cs="宋体"/>
          <w:color w:val="auto"/>
          <w:spacing w:val="0"/>
          <w:position w:val="0"/>
          <w:sz w:val="24"/>
          <w:szCs w:val="24"/>
          <w:lang w:eastAsia="zh-CN"/>
        </w:rPr>
        <w:t>监狱企业视同小型、微型企业，享受</w:t>
      </w:r>
      <w:r>
        <w:rPr>
          <w:rFonts w:hint="eastAsia" w:ascii="宋体" w:hAnsi="宋体" w:eastAsia="宋体" w:cs="宋体"/>
          <w:color w:val="auto"/>
          <w:spacing w:val="0"/>
          <w:position w:val="0"/>
          <w:sz w:val="24"/>
          <w:szCs w:val="24"/>
          <w:lang w:eastAsia="zh-CN"/>
        </w:rPr>
        <w:t>预留份额、评审中价格扣除</w:t>
      </w:r>
      <w:r>
        <w:rPr>
          <w:rFonts w:ascii="宋体" w:hAnsi="宋体" w:eastAsia="宋体" w:cs="宋体"/>
          <w:color w:val="auto"/>
          <w:spacing w:val="0"/>
          <w:position w:val="0"/>
          <w:sz w:val="24"/>
          <w:szCs w:val="24"/>
          <w:lang w:eastAsia="zh-CN"/>
        </w:rPr>
        <w:t>等政府促进中小</w:t>
      </w:r>
      <w:r>
        <w:rPr>
          <w:rFonts w:hint="eastAsia" w:ascii="宋体" w:hAnsi="宋体" w:eastAsia="宋体" w:cs="宋体"/>
          <w:color w:val="auto"/>
          <w:spacing w:val="0"/>
          <w:position w:val="0"/>
          <w:sz w:val="24"/>
          <w:szCs w:val="24"/>
          <w:lang w:val="en-US" w:eastAsia="zh-CN"/>
        </w:rPr>
        <w:t>企业</w:t>
      </w:r>
      <w:r>
        <w:rPr>
          <w:rFonts w:hint="eastAsia" w:ascii="宋体" w:hAnsi="宋体" w:eastAsia="宋体" w:cs="宋体"/>
          <w:color w:val="auto"/>
          <w:spacing w:val="0"/>
          <w:position w:val="0"/>
          <w:sz w:val="24"/>
          <w:szCs w:val="24"/>
          <w:lang w:eastAsia="zh-CN"/>
        </w:rPr>
        <w:t>发展的政府采购政策。</w:t>
      </w:r>
    </w:p>
    <w:p w14:paraId="630CF7A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hanging="480" w:hangingChars="200"/>
        <w:jc w:val="both"/>
        <w:textAlignment w:val="baseline"/>
        <w:rPr>
          <w:rFonts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lang w:val="en-US" w:eastAsia="zh-CN"/>
        </w:rPr>
        <w:t xml:space="preserve">8.4.3 </w:t>
      </w:r>
      <w:r>
        <w:rPr>
          <w:rFonts w:ascii="宋体" w:hAnsi="宋体" w:eastAsia="宋体" w:cs="宋体"/>
          <w:color w:val="auto"/>
          <w:spacing w:val="0"/>
          <w:position w:val="0"/>
          <w:sz w:val="24"/>
          <w:szCs w:val="24"/>
          <w:lang w:eastAsia="zh-CN"/>
        </w:rPr>
        <w:t>残疾人福利性单位视同小型、微型企业，享受</w:t>
      </w:r>
      <w:r>
        <w:rPr>
          <w:rFonts w:hint="eastAsia" w:ascii="宋体" w:hAnsi="宋体" w:eastAsia="宋体" w:cs="宋体"/>
          <w:color w:val="auto"/>
          <w:spacing w:val="0"/>
          <w:position w:val="0"/>
          <w:sz w:val="24"/>
          <w:szCs w:val="24"/>
          <w:lang w:eastAsia="zh-CN"/>
        </w:rPr>
        <w:t>预留份额、评审中价格扣除</w:t>
      </w:r>
      <w:r>
        <w:rPr>
          <w:rFonts w:ascii="宋体" w:hAnsi="宋体" w:eastAsia="宋体" w:cs="宋体"/>
          <w:color w:val="auto"/>
          <w:spacing w:val="0"/>
          <w:position w:val="0"/>
          <w:sz w:val="24"/>
          <w:szCs w:val="24"/>
          <w:lang w:eastAsia="zh-CN"/>
        </w:rPr>
        <w:t>等政府促进中小企业发展的政府采购政策。福利性单位属于小型、微型企业的，不重复享受政策。</w:t>
      </w:r>
    </w:p>
    <w:p w14:paraId="6FBFB02C">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80" w:leftChars="0" w:right="40" w:hanging="480" w:hangingChars="200"/>
        <w:jc w:val="both"/>
        <w:textAlignment w:val="baseline"/>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lang w:val="en-US" w:eastAsia="zh-CN"/>
        </w:rPr>
        <w:t>8.4</w:t>
      </w:r>
      <w:r>
        <w:rPr>
          <w:rFonts w:ascii="宋体" w:hAnsi="宋体" w:eastAsia="宋体" w:cs="宋体"/>
          <w:color w:val="auto"/>
          <w:spacing w:val="0"/>
          <w:position w:val="0"/>
          <w:sz w:val="24"/>
          <w:szCs w:val="24"/>
          <w:lang w:eastAsia="zh-CN"/>
        </w:rPr>
        <w:t>.</w:t>
      </w:r>
      <w:r>
        <w:rPr>
          <w:rFonts w:hint="eastAsia" w:ascii="宋体" w:hAnsi="宋体" w:eastAsia="宋体" w:cs="宋体"/>
          <w:color w:val="auto"/>
          <w:spacing w:val="0"/>
          <w:position w:val="0"/>
          <w:sz w:val="24"/>
          <w:szCs w:val="24"/>
          <w:lang w:val="en-US" w:eastAsia="zh-CN"/>
        </w:rPr>
        <w:t>4</w:t>
      </w:r>
      <w:r>
        <w:rPr>
          <w:rFonts w:ascii="宋体" w:hAnsi="宋体" w:eastAsia="宋体" w:cs="宋体"/>
          <w:color w:val="auto"/>
          <w:spacing w:val="0"/>
          <w:position w:val="0"/>
          <w:sz w:val="24"/>
          <w:szCs w:val="24"/>
          <w:lang w:eastAsia="zh-CN"/>
        </w:rPr>
        <w:t xml:space="preserve"> 接受大中型企业与小微企业组成联合体或者允许大中型企业向一家或多家小微企业分包，对于联合协议或者分包意向协议约定小微型企业的合同份额占到联合体协议合同总金额 30%以上的，可给予联合体价格扣除</w:t>
      </w:r>
      <w:r>
        <w:rPr>
          <w:rFonts w:hint="eastAsia" w:ascii="宋体" w:hAnsi="宋体" w:eastAsia="宋体" w:cs="宋体"/>
          <w:color w:val="auto"/>
          <w:spacing w:val="0"/>
          <w:position w:val="0"/>
          <w:sz w:val="24"/>
          <w:szCs w:val="24"/>
          <w:lang w:val="en-US" w:eastAsia="zh-CN"/>
        </w:rPr>
        <w:t>优惠</w:t>
      </w:r>
      <w:r>
        <w:rPr>
          <w:rFonts w:ascii="宋体" w:hAnsi="宋体" w:eastAsia="宋体" w:cs="宋体"/>
          <w:color w:val="auto"/>
          <w:spacing w:val="0"/>
          <w:position w:val="0"/>
          <w:sz w:val="24"/>
          <w:szCs w:val="24"/>
          <w:lang w:eastAsia="zh-CN"/>
        </w:rPr>
        <w:t>，用扣除后的价格参加评审。</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（适用于非专门面向</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或未预留份额专门面向</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中小企业</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采购且允许</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联合体投标或合同分包</w:t>
      </w:r>
      <w:r>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的</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项目</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，如专门面向</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或预留份额专门面向</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中小企业</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采购不享受价格评审优惠</w:t>
      </w:r>
      <w:r>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w:t>
      </w:r>
    </w:p>
    <w:p w14:paraId="1048F76C">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26" w:leftChars="203" w:right="40" w:firstLine="57" w:firstLineChars="24"/>
        <w:jc w:val="both"/>
        <w:textAlignment w:val="baseline"/>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position w:val="0"/>
          <w:sz w:val="24"/>
          <w:szCs w:val="24"/>
        </w:rPr>
        <w:t>联合体各方均为小型、微型企业的，联合体视同为小型、微型企业。</w:t>
      </w:r>
      <w:r>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（适用于联合体投标）</w:t>
      </w:r>
    </w:p>
    <w:p w14:paraId="5C7A8D29">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0" w:afterLines="33" w:afterAutospacing="0" w:line="360" w:lineRule="auto"/>
        <w:ind w:left="590" w:leftChars="0" w:firstLine="0" w:firstLineChars="0"/>
        <w:jc w:val="both"/>
        <w:textAlignment w:val="baseline"/>
        <w:rPr>
          <w:rFonts w:hint="eastAsia"/>
          <w:spacing w:val="0"/>
          <w:w w:val="100"/>
          <w:position w:val="0"/>
          <w:lang w:val="en-US" w:eastAsia="zh-CN"/>
        </w:rPr>
      </w:pPr>
      <w:r>
        <w:rPr>
          <w:rFonts w:hint="eastAsia" w:ascii="宋体" w:hAnsi="宋体" w:eastAsia="宋体" w:cs="宋体"/>
          <w:color w:val="auto"/>
          <w:spacing w:val="0"/>
          <w:position w:val="0"/>
          <w:sz w:val="24"/>
          <w:szCs w:val="24"/>
        </w:rPr>
        <w:t>组成联合体的大中型企业和其他自然人、法人或者其他组织，与小型、微型企业之间不得存在投资关系。</w:t>
      </w:r>
      <w:r>
        <w:rPr>
          <w:rFonts w:hint="eastAsia"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t>（适用于联合体投标）</w:t>
      </w:r>
    </w:p>
    <w:p w14:paraId="48EE4643">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0" w:afterLines="33" w:afterAutospacing="0" w:line="360" w:lineRule="auto"/>
        <w:ind w:left="0" w:leftChars="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节能产品、环境标志产品参加投标</w:t>
      </w:r>
    </w:p>
    <w:p w14:paraId="7348497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5" w:leftChars="0" w:right="105" w:hanging="625" w:firstLineChars="0"/>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w:t>
      </w:r>
      <w:r>
        <w:rPr>
          <w:rFonts w:hint="eastAsia" w:ascii="宋体" w:hAnsi="宋体" w:eastAsia="宋体" w:cs="宋体"/>
          <w:color w:val="auto"/>
          <w:spacing w:val="0"/>
          <w:w w:val="100"/>
          <w:position w:val="0"/>
          <w:sz w:val="24"/>
          <w:szCs w:val="24"/>
          <w:lang w:val="en-US" w:eastAsia="zh-CN"/>
        </w:rPr>
        <w:t>5</w:t>
      </w:r>
      <w:r>
        <w:rPr>
          <w:rFonts w:ascii="宋体" w:hAnsi="宋体" w:eastAsia="宋体" w:cs="宋体"/>
          <w:color w:val="auto"/>
          <w:spacing w:val="0"/>
          <w:w w:val="100"/>
          <w:position w:val="0"/>
          <w:sz w:val="24"/>
          <w:szCs w:val="24"/>
          <w:lang w:eastAsia="zh-CN"/>
        </w:rPr>
        <w:t xml:space="preserve">.1 </w:t>
      </w:r>
      <w:r>
        <w:rPr>
          <w:rFonts w:hint="eastAsia" w:ascii="宋体" w:hAnsi="宋体" w:eastAsia="宋体" w:cs="宋体"/>
          <w:color w:val="auto"/>
          <w:spacing w:val="0"/>
          <w:w w:val="100"/>
          <w:position w:val="0"/>
          <w:sz w:val="24"/>
          <w:szCs w:val="24"/>
          <w:lang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0D9542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5" w:leftChars="0" w:right="105" w:hanging="625" w:firstLineChars="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8</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5</w:t>
      </w:r>
      <w:r>
        <w:rPr>
          <w:rFonts w:hint="eastAsia" w:ascii="宋体" w:hAnsi="宋体" w:eastAsia="宋体" w:cs="宋体"/>
          <w:color w:val="auto"/>
          <w:spacing w:val="0"/>
          <w:w w:val="100"/>
          <w:position w:val="0"/>
          <w:sz w:val="24"/>
          <w:szCs w:val="24"/>
          <w:lang w:eastAsia="zh-CN"/>
        </w:rPr>
        <w:t>.2 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w:t>
      </w:r>
    </w:p>
    <w:p w14:paraId="7FE86F6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4" w:leftChars="0" w:right="105" w:hanging="624" w:hangingChars="26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8.5.3 如本项目采购产品属于实施政府强制采购品目清单范围的节能产品，则投标人所投产品必须获得国家确定的认证机构出具的、处于有效期之内的节能产品认证证书</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彩色扫描件，否则投标无效。</w:t>
      </w:r>
    </w:p>
    <w:p w14:paraId="71B5DB78">
      <w:pPr>
        <w:keepNext w:val="0"/>
        <w:keepLines w:val="0"/>
        <w:pageBreakBefore w:val="0"/>
        <w:widowControl w:val="0"/>
        <w:kinsoku/>
        <w:wordWrap/>
        <w:overflowPunct/>
        <w:topLinePunct w:val="0"/>
        <w:autoSpaceDE w:val="0"/>
        <w:autoSpaceDN w:val="0"/>
        <w:bidi w:val="0"/>
        <w:adjustRightInd w:val="0"/>
        <w:snapToGrid w:val="0"/>
        <w:spacing w:before="47" w:beforeAutospacing="0" w:afterAutospacing="0" w:line="360" w:lineRule="auto"/>
        <w:ind w:left="631" w:leftChars="0" w:right="108" w:hanging="631" w:hangingChars="263"/>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val="en-US" w:eastAsia="zh-CN"/>
        </w:rPr>
        <w:t>8.5.4 非政府强制采购的节能产品或环境标志产品，依据品目清单和认证证书实施政府优先采购。优先采购的具体规定见第六章《评标方法</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（如涉及）</w:t>
      </w:r>
      <w:r>
        <w:rPr>
          <w:rFonts w:hint="eastAsia" w:ascii="宋体" w:hAnsi="宋体" w:eastAsia="宋体" w:cs="宋体"/>
          <w:color w:val="auto"/>
          <w:spacing w:val="0"/>
          <w:w w:val="100"/>
          <w:position w:val="0"/>
          <w:sz w:val="24"/>
          <w:szCs w:val="24"/>
          <w:lang w:val="en-US" w:eastAsia="zh-CN"/>
        </w:rPr>
        <w:t>。</w:t>
      </w:r>
    </w:p>
    <w:p w14:paraId="3E3B2DD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jc w:val="both"/>
        <w:textAlignment w:val="baseline"/>
        <w:rPr>
          <w:rFonts w:hint="default" w:ascii="宋体" w:hAnsi="宋体" w:eastAsia="宋体" w:cs="宋体"/>
          <w:color w:val="auto"/>
          <w:sz w:val="24"/>
          <w:szCs w:val="24"/>
          <w:lang w:val="en-US" w:eastAsia="zh-CN"/>
        </w:rPr>
      </w:pPr>
      <w:r>
        <w:rPr>
          <w:rFonts w:ascii="宋体" w:hAnsi="宋体" w:eastAsia="宋体" w:cs="宋体"/>
          <w:color w:val="auto"/>
          <w:spacing w:val="0"/>
          <w:w w:val="100"/>
          <w:position w:val="0"/>
          <w:sz w:val="24"/>
          <w:szCs w:val="24"/>
          <w:lang w:eastAsia="zh-CN"/>
        </w:rPr>
        <w:t>8.</w:t>
      </w:r>
      <w:r>
        <w:rPr>
          <w:rFonts w:hint="eastAsia" w:ascii="宋体" w:hAnsi="宋体" w:eastAsia="宋体" w:cs="宋体"/>
          <w:color w:val="auto"/>
          <w:spacing w:val="0"/>
          <w:w w:val="100"/>
          <w:position w:val="0"/>
          <w:sz w:val="24"/>
          <w:szCs w:val="24"/>
          <w:lang w:val="en-US" w:eastAsia="zh-CN"/>
        </w:rPr>
        <w:t>5</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5</w:t>
      </w:r>
      <w:r>
        <w:rPr>
          <w:rFonts w:ascii="宋体" w:hAnsi="宋体" w:eastAsia="宋体" w:cs="宋体"/>
          <w:color w:val="auto"/>
          <w:spacing w:val="0"/>
          <w:w w:val="100"/>
          <w:position w:val="0"/>
          <w:sz w:val="24"/>
          <w:szCs w:val="24"/>
          <w:lang w:eastAsia="zh-CN"/>
        </w:rPr>
        <w:t xml:space="preserve"> 招标文件对节能产品、环境标志产品另有规定的从其规定。</w:t>
      </w:r>
    </w:p>
    <w:p w14:paraId="32A39EC3">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0" w:leftChars="0" w:firstLine="0" w:firstLineChars="0"/>
        <w:jc w:val="both"/>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40" w:name="bookmark20"/>
      <w:bookmarkEnd w:id="40"/>
      <w:bookmarkStart w:id="41" w:name="_Toc4713"/>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9</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采购需求标准</w:t>
      </w:r>
      <w:bookmarkEnd w:id="41"/>
    </w:p>
    <w:p w14:paraId="20BFC89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9.1 商品包装、快递包装政府采购需求标准（试行）</w:t>
      </w:r>
    </w:p>
    <w:p w14:paraId="368A38A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479" w:leftChars="228"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为助力打好污染防治攻坚战，推广使用绿色包装，根据财政部关于印发《商品包装政府采购需求标准（试行）》、《快递包装政府采购需求标准（试行）》的通知（财办库〔2020〕123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65B6973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9.2 绿色数据中心政府采购需求标准（试行）</w:t>
      </w:r>
    </w:p>
    <w:p w14:paraId="257DD54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477" w:leftChars="227" w:firstLine="0" w:firstLineChars="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为加快数据中心绿色转型，根据财政部 生态环境部工业和信息化部关于印发《绿色数据中心政府采购需求标准（试行）》的通知（财库〔2023〕7 号），本项目如涉及绿色数据中心，则具体要求见第五章《采购需求》。</w:t>
      </w:r>
    </w:p>
    <w:p w14:paraId="18005B75">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40" w:leftChars="19" w:firstLine="0" w:firstLineChars="0"/>
        <w:jc w:val="both"/>
        <w:textAlignment w:val="baseline"/>
        <w:outlineLvl w:val="1"/>
        <w:rPr>
          <w:rFonts w:ascii="宋体" w:hAnsi="宋体" w:eastAsia="宋体" w:cs="宋体"/>
          <w:color w:val="auto"/>
          <w:spacing w:val="0"/>
          <w:w w:val="100"/>
          <w:position w:val="0"/>
          <w:sz w:val="24"/>
          <w:szCs w:val="24"/>
          <w:lang w:eastAsia="zh-CN"/>
        </w:rPr>
      </w:pPr>
      <w:bookmarkStart w:id="42" w:name="_Toc2479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10.招标文件的修改</w:t>
      </w:r>
      <w:bookmarkEnd w:id="42"/>
    </w:p>
    <w:p w14:paraId="4102BC77">
      <w:pPr>
        <w:keepNext w:val="0"/>
        <w:keepLines w:val="0"/>
        <w:pageBreakBefore w:val="0"/>
        <w:widowControl w:val="0"/>
        <w:kinsoku w:val="0"/>
        <w:wordWrap/>
        <w:overflowPunct/>
        <w:topLinePunct w:val="0"/>
        <w:autoSpaceDE w:val="0"/>
        <w:autoSpaceDN w:val="0"/>
        <w:bidi w:val="0"/>
        <w:adjustRightInd w:val="0"/>
        <w:snapToGrid w:val="0"/>
        <w:spacing w:before="120" w:beforeAutospacing="0" w:line="360" w:lineRule="auto"/>
        <w:ind w:left="520" w:leftChars="19" w:hanging="480" w:hanging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10.1 采购代理机构可以对已发出的招标文件进行必要澄清或者修改，澄清或者修改的内容 可能影响投标文件编制的，采购代理机构在投标截止时间至少 15 日前，在</w:t>
      </w:r>
      <w:r>
        <w:rPr>
          <w:rFonts w:hint="eastAsia" w:ascii="宋体" w:hAnsi="宋体" w:eastAsia="宋体" w:cs="宋体"/>
          <w:strike w:val="0"/>
          <w:dstrike w:val="0"/>
          <w:color w:val="auto"/>
          <w:spacing w:val="0"/>
          <w:w w:val="100"/>
          <w:position w:val="0"/>
          <w:sz w:val="24"/>
          <w:szCs w:val="24"/>
          <w:lang w:val="en-US" w:eastAsia="zh-CN"/>
        </w:rPr>
        <w:t>原公告发布媒体</w:t>
      </w:r>
      <w:r>
        <w:rPr>
          <w:rFonts w:ascii="宋体" w:hAnsi="宋体" w:eastAsia="宋体" w:cs="宋体"/>
          <w:color w:val="auto"/>
          <w:spacing w:val="0"/>
          <w:w w:val="100"/>
          <w:position w:val="0"/>
          <w:sz w:val="24"/>
          <w:szCs w:val="24"/>
          <w:lang w:eastAsia="zh-CN"/>
        </w:rPr>
        <w:t>上发布更正公告，上传答疑澄清文件。不足 15 日的</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采购代理机构应当顺延提交投标文件的截止时间。</w:t>
      </w:r>
    </w:p>
    <w:p w14:paraId="2AA883DC">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598" w:leftChars="13" w:right="42" w:hanging="571" w:hangingChars="23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10.2 已下载招标文件的投标人必须下载答疑澄清文件。投标人因未下载答疑澄清文件、由此可能引起的投标文件递交失败、内容缺失等相关后果由投标人自行承担。</w:t>
      </w:r>
    </w:p>
    <w:p w14:paraId="2644A36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98" w:leftChars="20" w:hanging="556" w:hangingChars="23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10.3 当招标文件和澄清文件在同一内容的表述上不一致时，以最后发出的文件为准。</w:t>
      </w:r>
    </w:p>
    <w:p w14:paraId="0E23646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0" w:leftChars="0" w:firstLine="0" w:firstLineChars="0"/>
        <w:jc w:val="both"/>
        <w:textAlignment w:val="baseline"/>
        <w:outlineLvl w:val="1"/>
        <w:rPr>
          <w:color w:val="auto"/>
          <w:spacing w:val="0"/>
          <w:w w:val="100"/>
          <w:position w:val="0"/>
          <w:lang w:eastAsia="zh-CN"/>
        </w:rPr>
      </w:pPr>
      <w:bookmarkStart w:id="43" w:name="_Toc28342"/>
      <w:r>
        <w:rPr>
          <w:rFonts w:ascii="宋体" w:hAnsi="宋体" w:eastAsia="宋体" w:cs="宋体"/>
          <w:color w:val="auto"/>
          <w:spacing w:val="0"/>
          <w:w w:val="100"/>
          <w:position w:val="0"/>
          <w:sz w:val="24"/>
          <w:szCs w:val="24"/>
          <w:lang w:eastAsia="zh-CN"/>
        </w:rPr>
        <w:t>10.4 更正或者修改的内容是招标文件的组成部分，并对投标人具有约束力。</w:t>
      </w:r>
      <w:bookmarkEnd w:id="43"/>
    </w:p>
    <w:p w14:paraId="7013DEC4">
      <w:pPr>
        <w:keepNext w:val="0"/>
        <w:keepLines w:val="0"/>
        <w:pageBreakBefore w:val="0"/>
        <w:widowControl w:val="0"/>
        <w:kinsoku w:val="0"/>
        <w:wordWrap/>
        <w:overflowPunct/>
        <w:topLinePunct w:val="0"/>
        <w:autoSpaceDE w:val="0"/>
        <w:autoSpaceDN w:val="0"/>
        <w:bidi w:val="0"/>
        <w:adjustRightInd w:val="0"/>
        <w:snapToGrid w:val="0"/>
        <w:spacing w:before="288" w:beforeAutospacing="0" w:after="0" w:afterLines="75" w:afterAutospacing="0" w:line="360" w:lineRule="auto"/>
        <w:jc w:val="center"/>
        <w:textAlignment w:val="baseline"/>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44" w:name="_Toc2311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三</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标</w:t>
      </w:r>
      <w:bookmarkEnd w:id="44"/>
    </w:p>
    <w:p w14:paraId="62600FA2">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150" w:leftChars="20" w:hanging="108" w:hangingChars="45"/>
        <w:jc w:val="both"/>
        <w:textAlignment w:val="baseline"/>
        <w:outlineLvl w:val="1"/>
        <w:rPr>
          <w:rFonts w:ascii="宋体" w:hAnsi="宋体" w:eastAsia="宋体" w:cs="宋体"/>
          <w:color w:val="auto"/>
          <w:spacing w:val="0"/>
          <w:w w:val="100"/>
          <w:position w:val="0"/>
          <w:sz w:val="24"/>
          <w:szCs w:val="24"/>
          <w:lang w:eastAsia="zh-CN"/>
        </w:rPr>
      </w:pPr>
      <w:bookmarkStart w:id="45" w:name="_Toc5589"/>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11.投标文件的编制</w:t>
      </w:r>
      <w:bookmarkEnd w:id="45"/>
    </w:p>
    <w:p w14:paraId="298877D9">
      <w:pPr>
        <w:keepNext w:val="0"/>
        <w:keepLines w:val="0"/>
        <w:pageBreakBefore w:val="0"/>
        <w:widowControl w:val="0"/>
        <w:kinsoku w:val="0"/>
        <w:wordWrap/>
        <w:overflowPunct/>
        <w:topLinePunct w:val="0"/>
        <w:autoSpaceDE w:val="0"/>
        <w:autoSpaceDN w:val="0"/>
        <w:bidi w:val="0"/>
        <w:adjustRightInd w:val="0"/>
        <w:snapToGrid w:val="0"/>
        <w:spacing w:before="182" w:line="360" w:lineRule="auto"/>
        <w:ind w:left="649" w:leftChars="28" w:right="42" w:hanging="590" w:hangingChars="246"/>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11.1 投标人应当按照招标文件的要求编制投标文件。投标文件应当对招标文件提出的要求和条件做出明确响应。</w:t>
      </w:r>
    </w:p>
    <w:p w14:paraId="3D52972E">
      <w:pPr>
        <w:keepNext w:val="0"/>
        <w:keepLines w:val="0"/>
        <w:pageBreakBefore w:val="0"/>
        <w:widowControl w:val="0"/>
        <w:kinsoku w:val="0"/>
        <w:wordWrap/>
        <w:overflowPunct/>
        <w:topLinePunct w:val="0"/>
        <w:autoSpaceDE w:val="0"/>
        <w:autoSpaceDN w:val="0"/>
        <w:bidi w:val="0"/>
        <w:adjustRightInd w:val="0"/>
        <w:snapToGrid w:val="0"/>
        <w:spacing w:before="182" w:afterAutospacing="0" w:line="360" w:lineRule="auto"/>
        <w:ind w:left="649" w:leftChars="28" w:right="42" w:hanging="590" w:hangingChars="246"/>
        <w:jc w:val="both"/>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rPr>
        <w:t>11.2 招标文件中注明不可以采购进口产品的（见“第一章 投标邀请 ”），不允许提供进口产品参与采购活动。提供进口产品参与采购活动的，</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被视为投标无效。</w:t>
      </w:r>
    </w:p>
    <w:p w14:paraId="54DE19A3">
      <w:pPr>
        <w:pageBreakBefore w:val="0"/>
        <w:widowControl w:val="0"/>
        <w:wordWrap/>
        <w:overflowPunct/>
        <w:topLinePunct w:val="0"/>
        <w:bidi w:val="0"/>
        <w:spacing w:before="0" w:beforeLines="50" w:beforeAutospacing="0" w:afterAutospacing="0" w:line="219" w:lineRule="auto"/>
        <w:ind w:left="0" w:leftChars="0" w:firstLine="60" w:firstLineChars="25"/>
        <w:jc w:val="both"/>
        <w:outlineLvl w:val="1"/>
        <w:rPr>
          <w:rFonts w:ascii="宋体" w:hAnsi="宋体" w:eastAsia="宋体" w:cs="宋体"/>
          <w:color w:val="auto"/>
          <w:spacing w:val="0"/>
          <w:w w:val="100"/>
          <w:position w:val="0"/>
          <w:sz w:val="24"/>
          <w:szCs w:val="24"/>
          <w:lang w:eastAsia="zh-CN"/>
        </w:rPr>
      </w:pPr>
      <w:bookmarkStart w:id="46" w:name="_Toc28298"/>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12.投标文件计量单位</w:t>
      </w:r>
      <w:bookmarkEnd w:id="46"/>
    </w:p>
    <w:p w14:paraId="12A4F430">
      <w:pPr>
        <w:keepNext w:val="0"/>
        <w:keepLines w:val="0"/>
        <w:pageBreakBefore w:val="0"/>
        <w:widowControl w:val="0"/>
        <w:kinsoku w:val="0"/>
        <w:wordWrap/>
        <w:overflowPunct/>
        <w:topLinePunct w:val="0"/>
        <w:autoSpaceDE w:val="0"/>
        <w:autoSpaceDN w:val="0"/>
        <w:bidi w:val="0"/>
        <w:adjustRightInd w:val="0"/>
        <w:snapToGrid w:val="0"/>
        <w:spacing w:before="287" w:beforeAutospacing="0" w:afterAutospacing="0" w:line="360" w:lineRule="auto"/>
        <w:ind w:left="690" w:leftChars="28" w:hanging="631" w:hangingChars="26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12.1 投标文件中所使用的计量单位, 除招标文件中有特殊要求外，均应采用国家法定</w:t>
      </w:r>
      <w:r>
        <w:rPr>
          <w:rFonts w:hint="eastAsia" w:ascii="宋体" w:hAnsi="宋体" w:eastAsia="宋体" w:cs="宋体"/>
          <w:color w:val="auto"/>
          <w:spacing w:val="0"/>
          <w:w w:val="100"/>
          <w:position w:val="0"/>
          <w:sz w:val="24"/>
          <w:szCs w:val="24"/>
          <w:lang w:eastAsia="zh-CN"/>
        </w:rPr>
        <w:t>计量单位。</w:t>
      </w:r>
    </w:p>
    <w:p w14:paraId="7CF85758">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419" w:leftChars="28" w:hanging="360" w:hangingChars="15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13.提供相同品牌产品的不同投标人参加同一合同项下投标的，参加评标、获得中标人</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推荐资格的认定</w:t>
      </w:r>
    </w:p>
    <w:p w14:paraId="47DF7DF3">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66" w:leftChars="28" w:hanging="607" w:hangingChars="25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13.1 采用最低评标价法的采购项目，提供相同品牌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14:paraId="183F1A39">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712" w:leftChars="0" w:hanging="653"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13.2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投标人须知前附表规定的方式确定一个投标人获得中标人推荐资格，其他同品牌投标人不获得中标人推荐资格。</w:t>
      </w:r>
    </w:p>
    <w:p w14:paraId="6110AC17">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21" w:leftChars="0" w:hanging="562" w:firstLineChars="0"/>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13.3 非单一产品采购项目，多家投标人提供的核心产品品牌相同的，依据招标文件规定的评分办法，按13.1 或13.2 条规定处理。核心产品见“投标人须知前附表 ”。</w:t>
      </w:r>
    </w:p>
    <w:p w14:paraId="467188F6">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6"/>
        <w:jc w:val="both"/>
        <w:textAlignment w:val="baseline"/>
        <w:outlineLvl w:val="1"/>
        <w:rPr>
          <w:rFonts w:ascii="宋体" w:hAnsi="宋体" w:eastAsia="宋体" w:cs="宋体"/>
          <w:color w:val="auto"/>
          <w:spacing w:val="0"/>
          <w:w w:val="100"/>
          <w:position w:val="0"/>
          <w:sz w:val="24"/>
          <w:szCs w:val="24"/>
          <w:lang w:eastAsia="zh-CN"/>
        </w:rPr>
      </w:pPr>
      <w:bookmarkStart w:id="47" w:name="_Toc2866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14.投标文件的构成</w:t>
      </w:r>
      <w:bookmarkEnd w:id="47"/>
    </w:p>
    <w:p w14:paraId="584F642B">
      <w:pPr>
        <w:keepNext w:val="0"/>
        <w:keepLines w:val="0"/>
        <w:pageBreakBefore w:val="0"/>
        <w:widowControl w:val="0"/>
        <w:kinsoku w:val="0"/>
        <w:wordWrap/>
        <w:overflowPunct/>
        <w:topLinePunct w:val="0"/>
        <w:autoSpaceDE w:val="0"/>
        <w:autoSpaceDN w:val="0"/>
        <w:bidi w:val="0"/>
        <w:adjustRightInd w:val="0"/>
        <w:snapToGrid w:val="0"/>
        <w:spacing w:line="360" w:lineRule="auto"/>
        <w:ind w:left="6"/>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14.1 投标文件应由下列部分构成。（格式详见“第四章 投标文件格式 ”）</w:t>
      </w:r>
    </w:p>
    <w:p w14:paraId="24CE1AAE">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eastAsia="zh-CN"/>
        </w:rPr>
        <w:t>1）投标书</w:t>
      </w:r>
    </w:p>
    <w:p w14:paraId="70FE25BE">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（2）开标一览表</w:t>
      </w:r>
    </w:p>
    <w:p w14:paraId="031B204F">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（3）分项报价表</w:t>
      </w:r>
    </w:p>
    <w:p w14:paraId="169C9F0B">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（4）技术需求响应/偏离表</w:t>
      </w:r>
    </w:p>
    <w:p w14:paraId="673E825F">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（5）商务条件响应/偏离表</w:t>
      </w:r>
    </w:p>
    <w:p w14:paraId="7C07C7A4">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（6）投标人应当提交的资格、资信证明文件</w:t>
      </w:r>
    </w:p>
    <w:p w14:paraId="51B41517">
      <w:pPr>
        <w:keepNext w:val="0"/>
        <w:keepLines w:val="0"/>
        <w:pageBreakBefore w:val="0"/>
        <w:widowControl w:val="0"/>
        <w:kinsoku w:val="0"/>
        <w:wordWrap/>
        <w:overflowPunct/>
        <w:topLinePunct w:val="0"/>
        <w:autoSpaceDE w:val="0"/>
        <w:autoSpaceDN w:val="0"/>
        <w:bidi w:val="0"/>
        <w:adjustRightInd w:val="0"/>
        <w:snapToGrid w:val="0"/>
        <w:spacing w:line="360" w:lineRule="auto"/>
        <w:ind w:left="6"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（7）为落实政府采购政策投标人须提供的证明材料</w:t>
      </w:r>
    </w:p>
    <w:p w14:paraId="5AABFD87">
      <w:pPr>
        <w:keepNext w:val="0"/>
        <w:keepLines w:val="0"/>
        <w:pageBreakBefore w:val="0"/>
        <w:widowControl w:val="0"/>
        <w:kinsoku w:val="0"/>
        <w:wordWrap/>
        <w:overflowPunct/>
        <w:topLinePunct w:val="0"/>
        <w:autoSpaceDE w:val="0"/>
        <w:autoSpaceDN w:val="0"/>
        <w:bidi w:val="0"/>
        <w:adjustRightInd w:val="0"/>
        <w:snapToGrid w:val="0"/>
        <w:spacing w:line="360" w:lineRule="auto"/>
        <w:ind w:left="6" w:leftChars="3"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（8）技术文件</w:t>
      </w:r>
    </w:p>
    <w:p w14:paraId="425194C0">
      <w:pPr>
        <w:keepNext w:val="0"/>
        <w:keepLines w:val="0"/>
        <w:pageBreakBefore w:val="0"/>
        <w:widowControl w:val="0"/>
        <w:kinsoku w:val="0"/>
        <w:wordWrap/>
        <w:overflowPunct/>
        <w:topLinePunct w:val="0"/>
        <w:autoSpaceDE w:val="0"/>
        <w:autoSpaceDN w:val="0"/>
        <w:bidi w:val="0"/>
        <w:adjustRightInd w:val="0"/>
        <w:snapToGrid w:val="0"/>
        <w:spacing w:line="360" w:lineRule="auto"/>
        <w:ind w:left="6" w:leftChars="3" w:firstLine="240" w:firstLine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（9）其他资料</w:t>
      </w:r>
    </w:p>
    <w:p w14:paraId="7D4D0E25">
      <w:pPr>
        <w:keepNext w:val="0"/>
        <w:keepLines w:val="0"/>
        <w:pageBreakBefore w:val="0"/>
        <w:widowControl w:val="0"/>
        <w:kinsoku w:val="0"/>
        <w:wordWrap/>
        <w:overflowPunct/>
        <w:topLinePunct w:val="0"/>
        <w:autoSpaceDE w:val="0"/>
        <w:autoSpaceDN w:val="0"/>
        <w:bidi w:val="0"/>
        <w:adjustRightInd w:val="0"/>
        <w:snapToGrid w:val="0"/>
        <w:spacing w:line="360" w:lineRule="auto"/>
        <w:ind w:left="6"/>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14.2 投标人应编写投标文件目录及页码。</w:t>
      </w:r>
    </w:p>
    <w:p w14:paraId="12212CAC">
      <w:pPr>
        <w:keepNext w:val="0"/>
        <w:keepLines w:val="0"/>
        <w:pageBreakBefore w:val="0"/>
        <w:widowControl w:val="0"/>
        <w:kinsoku w:val="0"/>
        <w:wordWrap/>
        <w:overflowPunct/>
        <w:topLinePunct w:val="0"/>
        <w:autoSpaceDE w:val="0"/>
        <w:autoSpaceDN w:val="0"/>
        <w:bidi w:val="0"/>
        <w:adjustRightInd w:val="0"/>
        <w:snapToGrid w:val="0"/>
        <w:spacing w:before="47" w:afterAutospacing="0" w:line="360" w:lineRule="auto"/>
        <w:jc w:val="both"/>
        <w:textAlignment w:val="baseline"/>
        <w:outlineLvl w:val="1"/>
        <w:rPr>
          <w:rFonts w:ascii="宋体" w:hAnsi="宋体" w:eastAsia="宋体" w:cs="宋体"/>
          <w:color w:val="auto"/>
          <w:spacing w:val="0"/>
          <w:w w:val="100"/>
          <w:position w:val="0"/>
          <w:sz w:val="24"/>
          <w:szCs w:val="24"/>
          <w:lang w:eastAsia="zh-CN"/>
        </w:rPr>
      </w:pPr>
      <w:bookmarkStart w:id="48" w:name="_Toc198"/>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15.投标报价</w:t>
      </w:r>
      <w:bookmarkEnd w:id="48"/>
    </w:p>
    <w:p w14:paraId="3E27BC37">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21" w:leftChars="0" w:hanging="562"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15.1 所有投标均以人民币报价，报价内容包含招标文件规定的货物附属售后服务，标准附件，备品备件，专用工具，安装、调试、检验，培训，技术服务，运至最终目的地的运费和保险费等一切相关费用。</w:t>
      </w:r>
    </w:p>
    <w:p w14:paraId="0C3459AC">
      <w:pPr>
        <w:keepNext w:val="0"/>
        <w:keepLines w:val="0"/>
        <w:pageBreakBefore w:val="0"/>
        <w:widowControl w:val="0"/>
        <w:kinsoku w:val="0"/>
        <w:wordWrap/>
        <w:overflowPunct/>
        <w:topLinePunct w:val="0"/>
        <w:autoSpaceDE w:val="0"/>
        <w:autoSpaceDN w:val="0"/>
        <w:bidi w:val="0"/>
        <w:adjustRightInd w:val="0"/>
        <w:snapToGrid w:val="0"/>
        <w:spacing w:before="184" w:afterAutospacing="0" w:line="360" w:lineRule="auto"/>
        <w:ind w:left="621" w:leftChars="0" w:hanging="562"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15.2 投标人要按开标一览表（统一格式）和分项报价表（统一格式）。投标总价中不得包含招标文件要求以外的内容，否则，在评标时不予核减。若投标人不同意，投标无效。</w:t>
      </w:r>
    </w:p>
    <w:p w14:paraId="271A00F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9" w:leftChars="0" w:right="61" w:hanging="630" w:firstLineChars="0"/>
        <w:jc w:val="both"/>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15.3 投标总价中如缺漏招标文件所要求的内容，投标人中标后须提供，且中标价以投标报价为准。若投标人不同意，</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p>
    <w:p w14:paraId="76A4A21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12" w:leftChars="-10" w:right="61" w:hanging="633" w:hangingChars="26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15.4 投标人所报的投标价在合同执行过程中是固定不变的</w:t>
      </w:r>
      <w:r>
        <w:rPr>
          <w:rFonts w:hint="eastAsia" w:ascii="宋体" w:hAnsi="宋体" w:eastAsia="宋体" w:cs="宋体"/>
          <w:color w:val="auto"/>
          <w:spacing w:val="0"/>
          <w:w w:val="100"/>
          <w:position w:val="0"/>
          <w:sz w:val="24"/>
          <w:szCs w:val="24"/>
          <w:lang w:val="en-US" w:eastAsia="zh-CN"/>
        </w:rPr>
        <w:t>,</w:t>
      </w:r>
      <w:r>
        <w:rPr>
          <w:rFonts w:ascii="宋体" w:hAnsi="宋体" w:eastAsia="宋体" w:cs="宋体"/>
          <w:color w:val="auto"/>
          <w:spacing w:val="0"/>
          <w:w w:val="100"/>
          <w:position w:val="0"/>
          <w:sz w:val="24"/>
          <w:szCs w:val="24"/>
          <w:lang w:eastAsia="zh-CN"/>
        </w:rPr>
        <w:t>不得以任何理由予以变更。投标人应对所有招标内容进行投标，且只提供最优方案一套，投标人提交任何包含价格调整要求的投标将按非实质性响应投标，</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p>
    <w:p w14:paraId="75E1D3B6">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12" w:leftChars="-10" w:right="61" w:hanging="633" w:hangingChars="26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15.5 投标人如需用外汇购入某些投标货物，须折合人民币（包含进口环节税）计入总报价中。</w:t>
      </w:r>
    </w:p>
    <w:p w14:paraId="6ED358F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12" w:leftChars="-10" w:right="61" w:hanging="633" w:hangingChars="264"/>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 xml:space="preserve">15.6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最低报价不能作为中标的保证。</w:t>
      </w:r>
    </w:p>
    <w:p w14:paraId="69D016E0">
      <w:pPr>
        <w:keepNext w:val="0"/>
        <w:keepLines w:val="0"/>
        <w:pageBreakBefore w:val="0"/>
        <w:widowControl w:val="0"/>
        <w:kinsoku w:val="0"/>
        <w:wordWrap/>
        <w:overflowPunct/>
        <w:topLinePunct w:val="0"/>
        <w:autoSpaceDE w:val="0"/>
        <w:autoSpaceDN w:val="0"/>
        <w:bidi w:val="0"/>
        <w:adjustRightInd w:val="0"/>
        <w:snapToGrid w:val="0"/>
        <w:spacing w:before="78" w:line="360" w:lineRule="auto"/>
        <w:jc w:val="both"/>
        <w:textAlignment w:val="baseline"/>
        <w:outlineLvl w:val="1"/>
        <w:rPr>
          <w:rFonts w:ascii="宋体" w:hAnsi="宋体" w:eastAsia="宋体" w:cs="宋体"/>
          <w:color w:val="auto"/>
          <w:spacing w:val="0"/>
          <w:w w:val="100"/>
          <w:position w:val="0"/>
          <w:sz w:val="24"/>
          <w:szCs w:val="24"/>
          <w:lang w:eastAsia="zh-CN"/>
        </w:rPr>
      </w:pPr>
      <w:bookmarkStart w:id="49" w:name="bookmark29"/>
      <w:bookmarkEnd w:id="49"/>
      <w:bookmarkStart w:id="50" w:name="_Toc1025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16.投标保证金</w:t>
      </w:r>
      <w:bookmarkEnd w:id="50"/>
    </w:p>
    <w:p w14:paraId="50FF9CE6">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2" w:hanging="590" w:hangingChars="246"/>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16.</w:t>
      </w:r>
      <w:r>
        <w:rPr>
          <w:rFonts w:hint="eastAsia" w:ascii="宋体" w:hAnsi="宋体" w:eastAsia="宋体" w:cs="宋体"/>
          <w:color w:val="auto"/>
          <w:spacing w:val="0"/>
          <w:w w:val="100"/>
          <w:position w:val="0"/>
          <w:sz w:val="24"/>
          <w:szCs w:val="24"/>
          <w:lang w:val="en-US" w:eastAsia="zh-CN"/>
        </w:rPr>
        <w:t xml:space="preserve">1 </w:t>
      </w:r>
      <w:r>
        <w:rPr>
          <w:rFonts w:hint="eastAsia" w:ascii="宋体" w:hAnsi="宋体" w:eastAsia="宋体" w:cs="宋体"/>
          <w:color w:val="auto"/>
          <w:spacing w:val="0"/>
          <w:w w:val="100"/>
          <w:position w:val="0"/>
          <w:sz w:val="24"/>
          <w:szCs w:val="24"/>
          <w:lang w:eastAsia="zh-CN"/>
        </w:rPr>
        <w:t>投标人须在投标文件递交截止时间之前向采购代理机构提交投标保证金，并作为其投标文件的一部分，详见“投标人须知前附表 ”。联合体投标的，可以由联合体中的一方或者共同提交投标保证金，以一方名义提交投标保证金的，对联合体各方均具有约束力。（适用联合体投标）</w:t>
      </w:r>
    </w:p>
    <w:p w14:paraId="1F3F4E4C">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1" w:hanging="590" w:hangingChars="246"/>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16.2 任何未按“投标人须知第16.1 条 ”要求提交投标保证金的投标文件，投标无效。</w:t>
      </w:r>
    </w:p>
    <w:p w14:paraId="68D2E515">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1" w:hanging="590" w:hangingChars="246"/>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16.3 自中标通知书发出之日起5个工作日内退还未中标人的投标保证金，自采购合同签订之日起5个工作日内退还中标人的投标保证金。</w:t>
      </w:r>
    </w:p>
    <w:p w14:paraId="03D3D345">
      <w:pPr>
        <w:keepNext w:val="0"/>
        <w:keepLines w:val="0"/>
        <w:pageBreakBefore w:val="0"/>
        <w:widowControl w:val="0"/>
        <w:kinsoku w:val="0"/>
        <w:wordWrap/>
        <w:overflowPunct/>
        <w:topLinePunct w:val="0"/>
        <w:autoSpaceDE w:val="0"/>
        <w:autoSpaceDN w:val="0"/>
        <w:bidi w:val="0"/>
        <w:adjustRightInd w:val="0"/>
        <w:snapToGrid w:val="0"/>
        <w:spacing w:line="360" w:lineRule="auto"/>
        <w:ind w:left="590" w:leftChars="0" w:right="61" w:hanging="590" w:hangingChars="246"/>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16.4 投标人在投标截止时间前撤回已提交的投标文件的，采购代理机构应当自投标截止之日起5个工作日内，退还已收取的投标保证金，但因投标人自身原因导致无法及时退还的除外。</w:t>
      </w:r>
    </w:p>
    <w:p w14:paraId="30D2032E">
      <w:pPr>
        <w:keepNext w:val="0"/>
        <w:keepLines w:val="0"/>
        <w:pageBreakBefore w:val="0"/>
        <w:widowControl w:val="0"/>
        <w:kinsoku w:val="0"/>
        <w:wordWrap/>
        <w:overflowPunct/>
        <w:topLinePunct w:val="0"/>
        <w:autoSpaceDE w:val="0"/>
        <w:autoSpaceDN w:val="0"/>
        <w:bidi w:val="0"/>
        <w:adjustRightInd w:val="0"/>
        <w:snapToGrid w:val="0"/>
        <w:spacing w:line="360" w:lineRule="auto"/>
        <w:ind w:left="472" w:right="3174" w:hanging="473"/>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16.5 下列任何情况发生时，投标保证金不予退</w:t>
      </w:r>
      <w:r>
        <w:rPr>
          <w:rFonts w:hint="eastAsia" w:ascii="宋体" w:hAnsi="宋体" w:eastAsia="宋体" w:cs="宋体"/>
          <w:color w:val="auto"/>
          <w:spacing w:val="0"/>
          <w:w w:val="100"/>
          <w:position w:val="0"/>
          <w:sz w:val="24"/>
          <w:szCs w:val="24"/>
          <w:highlight w:val="none"/>
          <w:lang w:val="en-US" w:eastAsia="zh-CN"/>
        </w:rPr>
        <w:t>还</w:t>
      </w:r>
      <w:r>
        <w:rPr>
          <w:rFonts w:ascii="宋体" w:hAnsi="宋体" w:eastAsia="宋体" w:cs="宋体"/>
          <w:color w:val="auto"/>
          <w:spacing w:val="0"/>
          <w:w w:val="100"/>
          <w:position w:val="0"/>
          <w:sz w:val="24"/>
          <w:szCs w:val="24"/>
          <w:highlight w:val="none"/>
          <w:lang w:eastAsia="zh-CN"/>
        </w:rPr>
        <w:t xml:space="preserve">： </w:t>
      </w:r>
    </w:p>
    <w:p w14:paraId="3C20DC0A">
      <w:pPr>
        <w:keepNext w:val="0"/>
        <w:keepLines w:val="0"/>
        <w:pageBreakBefore w:val="0"/>
        <w:widowControl w:val="0"/>
        <w:kinsoku w:val="0"/>
        <w:wordWrap/>
        <w:overflowPunct/>
        <w:topLinePunct w:val="0"/>
        <w:autoSpaceDE w:val="0"/>
        <w:autoSpaceDN w:val="0"/>
        <w:bidi w:val="0"/>
        <w:adjustRightInd w:val="0"/>
        <w:snapToGrid w:val="0"/>
        <w:spacing w:line="360" w:lineRule="auto"/>
        <w:ind w:left="613" w:leftChars="179" w:right="3174" w:hanging="237" w:hangingChars="99"/>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（1)投标人在投标有效期内撤销其投标；</w:t>
      </w:r>
    </w:p>
    <w:p w14:paraId="705FD680">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179"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（2)中标人未按招标文件所述规定签订合同；</w:t>
      </w:r>
    </w:p>
    <w:p w14:paraId="3A75D5C4">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179" w:firstLine="0" w:firstLineChars="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（3)中标人未按</w:t>
      </w:r>
      <w:r>
        <w:rPr>
          <w:rFonts w:hint="eastAsia" w:ascii="宋体" w:hAnsi="宋体" w:eastAsia="宋体" w:cs="宋体"/>
          <w:color w:val="auto"/>
          <w:spacing w:val="0"/>
          <w:w w:val="100"/>
          <w:position w:val="0"/>
          <w:sz w:val="24"/>
          <w:szCs w:val="24"/>
          <w:highlight w:val="none"/>
          <w:lang w:val="en-US" w:eastAsia="zh-CN"/>
        </w:rPr>
        <w:t>招标文件规定支付</w:t>
      </w:r>
      <w:r>
        <w:rPr>
          <w:rFonts w:ascii="宋体" w:hAnsi="宋体" w:eastAsia="宋体" w:cs="宋体"/>
          <w:color w:val="auto"/>
          <w:spacing w:val="0"/>
          <w:w w:val="100"/>
          <w:position w:val="0"/>
          <w:sz w:val="24"/>
          <w:szCs w:val="24"/>
          <w:highlight w:val="none"/>
          <w:lang w:eastAsia="zh-CN"/>
        </w:rPr>
        <w:t>采购代理服务费；</w:t>
      </w:r>
    </w:p>
    <w:p w14:paraId="48B7DB74">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0" w:firstLine="0" w:firstLineChars="0"/>
        <w:jc w:val="both"/>
        <w:textAlignment w:val="baseline"/>
        <w:rPr>
          <w:rFonts w:ascii="宋体" w:hAnsi="宋体" w:eastAsia="宋体" w:cs="宋体"/>
          <w:color w:val="auto"/>
          <w:spacing w:val="0"/>
          <w:w w:val="100"/>
          <w:position w:val="0"/>
          <w:sz w:val="10"/>
          <w:szCs w:val="10"/>
          <w:highlight w:val="none"/>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highlight w:val="none"/>
          <w:lang w:eastAsia="zh-CN"/>
        </w:rPr>
        <w:t>（4)中标人未按</w:t>
      </w:r>
      <w:r>
        <w:rPr>
          <w:rFonts w:hint="eastAsia" w:ascii="宋体" w:hAnsi="宋体" w:eastAsia="宋体" w:cs="宋体"/>
          <w:color w:val="auto"/>
          <w:spacing w:val="0"/>
          <w:w w:val="100"/>
          <w:position w:val="0"/>
          <w:sz w:val="24"/>
          <w:szCs w:val="24"/>
          <w:highlight w:val="none"/>
          <w:lang w:val="en-US" w:eastAsia="zh-CN"/>
        </w:rPr>
        <w:t>招标文件</w:t>
      </w:r>
      <w:r>
        <w:rPr>
          <w:rFonts w:ascii="宋体" w:hAnsi="宋体" w:eastAsia="宋体" w:cs="宋体"/>
          <w:color w:val="auto"/>
          <w:spacing w:val="0"/>
          <w:w w:val="100"/>
          <w:position w:val="0"/>
          <w:sz w:val="24"/>
          <w:szCs w:val="24"/>
          <w:highlight w:val="none"/>
          <w:lang w:eastAsia="zh-CN"/>
        </w:rPr>
        <w:t>规定提交履约保证金；</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如要求提供履约保证金</w:t>
      </w:r>
      <w:r>
        <w:rPr>
          <w:rFonts w:hint="eastAsia" w:ascii="宋体" w:hAnsi="宋体" w:eastAsia="宋体" w:cs="宋体"/>
          <w:color w:val="auto"/>
          <w:spacing w:val="0"/>
          <w:w w:val="100"/>
          <w:position w:val="0"/>
          <w:sz w:val="24"/>
          <w:szCs w:val="24"/>
          <w:highlight w:val="none"/>
          <w:lang w:eastAsia="zh-CN"/>
        </w:rPr>
        <w:t>）</w:t>
      </w:r>
    </w:p>
    <w:p w14:paraId="16EE7354">
      <w:pPr>
        <w:keepNext w:val="0"/>
        <w:keepLines w:val="0"/>
        <w:pageBreakBefore w:val="0"/>
        <w:widowControl w:val="0"/>
        <w:kinsoku w:val="0"/>
        <w:wordWrap/>
        <w:overflowPunct/>
        <w:topLinePunct w:val="0"/>
        <w:autoSpaceDE w:val="0"/>
        <w:autoSpaceDN w:val="0"/>
        <w:bidi w:val="0"/>
        <w:adjustRightInd w:val="0"/>
        <w:snapToGrid w:val="0"/>
        <w:spacing w:line="360" w:lineRule="auto"/>
        <w:ind w:left="376" w:leftChars="179" w:firstLine="0" w:firstLineChars="0"/>
        <w:jc w:val="both"/>
        <w:textAlignment w:val="baseline"/>
        <w:rPr>
          <w:rFonts w:hint="default" w:ascii="宋体" w:hAnsi="宋体" w:eastAsia="宋体" w:cs="宋体"/>
          <w:color w:val="auto"/>
          <w:spacing w:val="0"/>
          <w:w w:val="100"/>
          <w:position w:val="0"/>
          <w:sz w:val="24"/>
          <w:szCs w:val="24"/>
          <w:highlight w:val="none"/>
          <w:lang w:val="en-US" w:eastAsia="zh-CN"/>
        </w:rPr>
      </w:pPr>
      <w:r>
        <w:rPr>
          <w:rFonts w:ascii="宋体" w:hAnsi="宋体" w:eastAsia="宋体" w:cs="宋体"/>
          <w:color w:val="auto"/>
          <w:spacing w:val="0"/>
          <w:w w:val="100"/>
          <w:position w:val="0"/>
          <w:sz w:val="24"/>
          <w:szCs w:val="24"/>
          <w:highlight w:val="none"/>
          <w:lang w:eastAsia="zh-CN"/>
        </w:rPr>
        <w:t>（5)</w:t>
      </w:r>
      <w:r>
        <w:rPr>
          <w:rFonts w:hint="eastAsia" w:ascii="宋体" w:hAnsi="宋体" w:eastAsia="宋体" w:cs="宋体"/>
          <w:color w:val="auto"/>
          <w:spacing w:val="0"/>
          <w:w w:val="100"/>
          <w:position w:val="0"/>
          <w:sz w:val="24"/>
          <w:szCs w:val="24"/>
          <w:highlight w:val="none"/>
          <w:lang w:val="en-US" w:eastAsia="zh-CN"/>
        </w:rPr>
        <w:t>投</w:t>
      </w:r>
      <w:r>
        <w:rPr>
          <w:rFonts w:ascii="宋体" w:hAnsi="宋体" w:eastAsia="宋体" w:cs="宋体"/>
          <w:color w:val="auto"/>
          <w:spacing w:val="0"/>
          <w:w w:val="100"/>
          <w:position w:val="0"/>
          <w:sz w:val="24"/>
          <w:szCs w:val="24"/>
          <w:highlight w:val="none"/>
          <w:lang w:eastAsia="zh-CN"/>
        </w:rPr>
        <w:t>标人提供虚假材料</w:t>
      </w:r>
      <w:r>
        <w:rPr>
          <w:rFonts w:hint="eastAsia" w:ascii="宋体" w:hAnsi="宋体" w:eastAsia="宋体" w:cs="宋体"/>
          <w:color w:val="auto"/>
          <w:spacing w:val="0"/>
          <w:w w:val="100"/>
          <w:position w:val="0"/>
          <w:sz w:val="24"/>
          <w:szCs w:val="24"/>
          <w:highlight w:val="none"/>
          <w:lang w:val="en-US" w:eastAsia="zh-CN"/>
        </w:rPr>
        <w:t>谋</w:t>
      </w:r>
      <w:r>
        <w:rPr>
          <w:rFonts w:ascii="宋体" w:hAnsi="宋体" w:eastAsia="宋体" w:cs="宋体"/>
          <w:color w:val="auto"/>
          <w:spacing w:val="0"/>
          <w:w w:val="100"/>
          <w:position w:val="0"/>
          <w:sz w:val="24"/>
          <w:szCs w:val="24"/>
          <w:highlight w:val="none"/>
          <w:lang w:eastAsia="zh-CN"/>
        </w:rPr>
        <w:t>取中标。</w:t>
      </w:r>
    </w:p>
    <w:p w14:paraId="32A559A8">
      <w:pPr>
        <w:keepNext w:val="0"/>
        <w:keepLines w:val="0"/>
        <w:pageBreakBefore w:val="0"/>
        <w:widowControl w:val="0"/>
        <w:kinsoku w:val="0"/>
        <w:wordWrap/>
        <w:overflowPunct/>
        <w:topLinePunct w:val="0"/>
        <w:autoSpaceDE w:val="0"/>
        <w:autoSpaceDN w:val="0"/>
        <w:bidi w:val="0"/>
        <w:adjustRightInd w:val="0"/>
        <w:snapToGrid w:val="0"/>
        <w:spacing w:before="78" w:line="360" w:lineRule="auto"/>
        <w:jc w:val="both"/>
        <w:textAlignment w:val="baseline"/>
        <w:outlineLvl w:val="1"/>
        <w:rPr>
          <w:rFonts w:ascii="宋体" w:hAnsi="宋体" w:eastAsia="宋体" w:cs="宋体"/>
          <w:color w:val="auto"/>
          <w:spacing w:val="0"/>
          <w:w w:val="100"/>
          <w:position w:val="0"/>
          <w:sz w:val="24"/>
          <w:szCs w:val="24"/>
          <w:lang w:eastAsia="zh-CN"/>
        </w:rPr>
      </w:pPr>
      <w:bookmarkStart w:id="51" w:name="_Toc670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17.投标有效期</w:t>
      </w:r>
      <w:bookmarkEnd w:id="51"/>
    </w:p>
    <w:p w14:paraId="7E42FC77">
      <w:pPr>
        <w:keepNext w:val="0"/>
        <w:keepLines w:val="0"/>
        <w:pageBreakBefore w:val="0"/>
        <w:widowControl w:val="0"/>
        <w:kinsoku/>
        <w:wordWrap/>
        <w:overflowPunct/>
        <w:topLinePunct w:val="0"/>
        <w:autoSpaceDE w:val="0"/>
        <w:autoSpaceDN w:val="0"/>
        <w:bidi w:val="0"/>
        <w:adjustRightInd w:val="0"/>
        <w:snapToGrid w:val="0"/>
        <w:spacing w:before="182" w:afterAutospacing="0" w:line="360" w:lineRule="auto"/>
        <w:ind w:left="574" w:leftChars="0" w:right="79" w:hanging="574"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17.1 投标有效期从提交投标文件的截止之日起算。投标文件中承诺的投标有效期应不少于招标文件中载明的投标有效期。并在投标文件中承诺的投标有效期内保持有效。招标文件中载明的投标有效期详见“投标人须知前附表 ”，投标有效期不足的投标，</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r>
        <w:rPr>
          <w:rFonts w:ascii="宋体" w:hAnsi="宋体" w:eastAsia="宋体" w:cs="宋体"/>
          <w:color w:val="auto"/>
          <w:spacing w:val="0"/>
          <w:w w:val="100"/>
          <w:position w:val="0"/>
          <w:sz w:val="24"/>
          <w:szCs w:val="24"/>
          <w:lang w:eastAsia="zh-CN"/>
        </w:rPr>
        <w:t>。</w:t>
      </w:r>
    </w:p>
    <w:p w14:paraId="5CB3B311">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574" w:leftChars="0" w:hanging="574"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17.2 在特殊情况下，采购代理机构可延长投标有效期。延期函以网上公告的形式通知所有已参加投标的投标人。</w:t>
      </w:r>
      <w:r>
        <w:rPr>
          <w:rFonts w:ascii="宋体" w:hAnsi="宋体" w:eastAsia="宋体" w:cs="宋体"/>
          <w:color w:val="auto"/>
          <w:spacing w:val="0"/>
          <w:w w:val="100"/>
          <w:position w:val="0"/>
          <w:sz w:val="24"/>
          <w:szCs w:val="24"/>
          <w:highlight w:val="none"/>
          <w:lang w:eastAsia="zh-CN"/>
        </w:rPr>
        <w:t>已参加投标的投标人应以书面形式答复采购代理机构，同意延长有效期的投</w:t>
      </w:r>
      <w:r>
        <w:rPr>
          <w:rFonts w:ascii="宋体" w:hAnsi="宋体" w:eastAsia="宋体" w:cs="宋体"/>
          <w:color w:val="auto"/>
          <w:spacing w:val="0"/>
          <w:w w:val="100"/>
          <w:position w:val="0"/>
          <w:sz w:val="24"/>
          <w:szCs w:val="24"/>
          <w:lang w:eastAsia="zh-CN"/>
        </w:rPr>
        <w:t>标人不能修改其投标文件，有关投标保证金的规定在投标有效期的延长期内继续有效。</w:t>
      </w:r>
    </w:p>
    <w:p w14:paraId="557253BF">
      <w:pPr>
        <w:keepNext w:val="0"/>
        <w:keepLines w:val="0"/>
        <w:pageBreakBefore w:val="0"/>
        <w:widowControl w:val="0"/>
        <w:kinsoku w:val="0"/>
        <w:wordWrap/>
        <w:overflowPunct/>
        <w:topLinePunct w:val="0"/>
        <w:autoSpaceDE w:val="0"/>
        <w:autoSpaceDN w:val="0"/>
        <w:bidi w:val="0"/>
        <w:adjustRightInd w:val="0"/>
        <w:snapToGrid w:val="0"/>
        <w:spacing w:before="120" w:beforeAutospacing="0" w:afterAutospacing="0" w:line="360" w:lineRule="auto"/>
        <w:textAlignment w:val="baseline"/>
        <w:outlineLvl w:val="1"/>
        <w:rPr>
          <w:rFonts w:ascii="宋体" w:hAnsi="宋体" w:eastAsia="宋体" w:cs="宋体"/>
          <w:color w:val="auto"/>
          <w:spacing w:val="0"/>
          <w:w w:val="100"/>
          <w:position w:val="0"/>
          <w:sz w:val="24"/>
          <w:szCs w:val="24"/>
          <w:lang w:eastAsia="zh-CN"/>
        </w:rPr>
      </w:pPr>
      <w:bookmarkStart w:id="52" w:name="bookmark31"/>
      <w:bookmarkEnd w:id="52"/>
      <w:bookmarkStart w:id="53" w:name="_Toc2770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18.投标文件的递交</w:t>
      </w:r>
      <w:bookmarkEnd w:id="53"/>
    </w:p>
    <w:p w14:paraId="62C78BA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18.1 投标截止时间</w:t>
      </w:r>
    </w:p>
    <w:p w14:paraId="5CAF2A88">
      <w:pPr>
        <w:keepNext w:val="0"/>
        <w:keepLines w:val="0"/>
        <w:pageBreakBefore w:val="0"/>
        <w:widowControl w:val="0"/>
        <w:kinsoku w:val="0"/>
        <w:wordWrap/>
        <w:overflowPunct/>
        <w:topLinePunct w:val="0"/>
        <w:autoSpaceDE w:val="0"/>
        <w:autoSpaceDN w:val="0"/>
        <w:bidi w:val="0"/>
        <w:adjustRightInd w:val="0"/>
        <w:snapToGrid w:val="0"/>
        <w:spacing w:before="46"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18.1.1 投标截止时间详见“第一章 投标邀请 ”。</w:t>
      </w:r>
    </w:p>
    <w:p w14:paraId="35A0AD20">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Autospacing="0" w:line="360" w:lineRule="auto"/>
        <w:ind w:left="560" w:leftChars="0" w:right="82" w:hanging="56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18.1.2 </w:t>
      </w:r>
      <w:r>
        <w:rPr>
          <w:rFonts w:hint="eastAsia" w:ascii="宋体" w:hAnsi="宋体" w:eastAsia="宋体" w:cs="宋体"/>
          <w:color w:val="auto"/>
          <w:spacing w:val="0"/>
          <w:position w:val="0"/>
          <w:sz w:val="24"/>
          <w:szCs w:val="24"/>
          <w:lang w:val="en-US" w:eastAsia="zh-CN"/>
        </w:rPr>
        <w:t>纸质</w:t>
      </w:r>
      <w:r>
        <w:rPr>
          <w:rFonts w:ascii="宋体" w:hAnsi="宋体" w:eastAsia="宋体" w:cs="宋体"/>
          <w:color w:val="auto"/>
          <w:spacing w:val="0"/>
          <w:position w:val="0"/>
          <w:sz w:val="24"/>
          <w:szCs w:val="24"/>
          <w:lang w:eastAsia="zh-CN"/>
        </w:rPr>
        <w:t>投标文件必须在招标文件规定的投标截止时间前</w:t>
      </w:r>
      <w:r>
        <w:rPr>
          <w:rFonts w:hint="eastAsia" w:ascii="宋体" w:hAnsi="宋体" w:eastAsia="宋体" w:cs="宋体"/>
          <w:color w:val="auto"/>
          <w:spacing w:val="0"/>
          <w:position w:val="0"/>
          <w:sz w:val="24"/>
          <w:szCs w:val="24"/>
          <w:lang w:val="en-US" w:eastAsia="zh-CN"/>
        </w:rPr>
        <w:t>递交至开标现场</w:t>
      </w:r>
      <w:r>
        <w:rPr>
          <w:rFonts w:ascii="宋体" w:hAnsi="宋体" w:eastAsia="宋体" w:cs="宋体"/>
          <w:color w:val="auto"/>
          <w:spacing w:val="0"/>
          <w:position w:val="0"/>
          <w:sz w:val="24"/>
          <w:szCs w:val="24"/>
          <w:highlight w:val="none"/>
          <w:lang w:eastAsia="zh-CN"/>
        </w:rPr>
        <w:t>，</w:t>
      </w:r>
      <w:r>
        <w:rPr>
          <w:rFonts w:ascii="宋体" w:hAnsi="宋体" w:eastAsia="宋体" w:cs="宋体"/>
          <w:color w:val="auto"/>
          <w:spacing w:val="0"/>
          <w:position w:val="0"/>
          <w:sz w:val="24"/>
          <w:szCs w:val="24"/>
          <w:highlight w:val="none"/>
          <w:lang w:eastAsia="zh-CN"/>
          <w14:textOutline w14:w="4356" w14:cap="sq" w14:cmpd="sng" w14:algn="ctr">
            <w14:solidFill>
              <w14:srgbClr w14:val="000000"/>
            </w14:solidFill>
            <w14:prstDash w14:val="solid"/>
            <w14:bevel/>
          </w14:textOutline>
        </w:rPr>
        <w:t>否则投标无效。</w:t>
      </w:r>
    </w:p>
    <w:p w14:paraId="5582BB4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20" w:leftChars="0" w:right="77" w:hanging="62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18.1.3 采购代理机构推迟投标截止时间，</w:t>
      </w:r>
      <w:r>
        <w:rPr>
          <w:rFonts w:hint="eastAsia" w:ascii="宋体" w:hAnsi="宋体" w:eastAsia="宋体" w:cs="宋体"/>
          <w:color w:val="auto"/>
          <w:spacing w:val="0"/>
          <w:w w:val="100"/>
          <w:position w:val="0"/>
          <w:sz w:val="24"/>
          <w:szCs w:val="24"/>
          <w:lang w:val="en-US" w:eastAsia="zh-CN"/>
        </w:rPr>
        <w:t>需</w:t>
      </w:r>
      <w:r>
        <w:rPr>
          <w:rFonts w:ascii="宋体" w:hAnsi="宋体" w:eastAsia="宋体" w:cs="宋体"/>
          <w:color w:val="auto"/>
          <w:spacing w:val="0"/>
          <w:w w:val="100"/>
          <w:position w:val="0"/>
          <w:sz w:val="24"/>
          <w:szCs w:val="24"/>
          <w:lang w:eastAsia="zh-CN"/>
        </w:rPr>
        <w:t>发布延期公告。在这种情况下，采购代理机构、采购人和投标人受投标截止时间制约的所有权利和义务均应延长至新的投标截止时间。</w:t>
      </w:r>
    </w:p>
    <w:p w14:paraId="3EA493F6">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18.2 迟交的投标文件</w:t>
      </w:r>
    </w:p>
    <w:p w14:paraId="4172C1D1">
      <w:pPr>
        <w:pStyle w:val="8"/>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0" w:afterAutospacing="0" w:line="360" w:lineRule="auto"/>
        <w:ind w:left="645" w:leftChars="0" w:hanging="645" w:hangingChars="269"/>
        <w:textAlignment w:val="baseline"/>
        <w:rPr>
          <w:rFonts w:ascii="宋体" w:hAnsi="宋体" w:eastAsia="宋体" w:cs="宋体"/>
          <w:snapToGrid w:val="0"/>
          <w:color w:val="auto"/>
          <w:spacing w:val="0"/>
          <w:w w:val="100"/>
          <w:kern w:val="0"/>
          <w:position w:val="0"/>
          <w:sz w:val="24"/>
          <w:szCs w:val="24"/>
          <w:highlight w:val="none"/>
          <w:lang w:val="en-US" w:eastAsia="zh-CN" w:bidi="ar-SA"/>
          <w14:textOutline w14:w="4356" w14:cap="sq" w14:cmpd="sng" w14:algn="ctr">
            <w14:solidFill>
              <w14:srgbClr w14:val="000000"/>
            </w14:solidFill>
            <w14:prstDash w14:val="solid"/>
            <w14:bevel/>
          </w14:textOutline>
        </w:rPr>
      </w:pPr>
      <w:r>
        <w:rPr>
          <w:rFonts w:hint="eastAsia" w:ascii="宋体" w:hAnsi="宋体" w:eastAsia="宋体" w:cs="宋体"/>
          <w:snapToGrid w:val="0"/>
          <w:color w:val="auto"/>
          <w:spacing w:val="0"/>
          <w:w w:val="100"/>
          <w:kern w:val="0"/>
          <w:position w:val="0"/>
          <w:sz w:val="24"/>
          <w:szCs w:val="24"/>
          <w:lang w:val="en-US" w:eastAsia="zh-CN" w:bidi="ar-SA"/>
        </w:rPr>
        <w:t xml:space="preserve">18.2.1 </w:t>
      </w:r>
      <w:r>
        <w:rPr>
          <w:rFonts w:hint="eastAsia" w:ascii="宋体" w:hAnsi="宋体" w:eastAsia="宋体" w:cs="宋体"/>
          <w:snapToGrid w:val="0"/>
          <w:color w:val="auto"/>
          <w:spacing w:val="0"/>
          <w:kern w:val="0"/>
          <w:position w:val="0"/>
          <w:sz w:val="24"/>
          <w:szCs w:val="24"/>
          <w:lang w:val="en-US" w:eastAsia="zh-CN" w:bidi="ar-SA"/>
        </w:rPr>
        <w:t>在投标截止时间以后送达的投标文件，采购代理机构将拒绝接收。</w:t>
      </w:r>
      <w:r>
        <w:rPr>
          <w:rFonts w:hint="eastAsia" w:ascii="宋体" w:hAnsi="宋体" w:eastAsia="宋体" w:cs="宋体"/>
          <w:snapToGrid w:val="0"/>
          <w:color w:val="auto"/>
          <w:spacing w:val="0"/>
          <w:kern w:val="0"/>
          <w:position w:val="0"/>
          <w:sz w:val="24"/>
          <w:szCs w:val="24"/>
          <w:highlight w:val="none"/>
          <w:lang w:val="en-US" w:eastAsia="zh-CN" w:bidi="ar-SA"/>
          <w14:textOutline w14:w="4356" w14:cap="sq" w14:cmpd="sng" w14:algn="ctr">
            <w14:solidFill>
              <w14:srgbClr w14:val="000000"/>
            </w14:solidFill>
            <w14:prstDash w14:val="solid"/>
            <w14:bevel/>
          </w14:textOutline>
        </w:rPr>
        <w:t>（适用于见面开标方式）</w:t>
      </w:r>
    </w:p>
    <w:p w14:paraId="26DEEA48">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ind w:left="645" w:leftChars="0" w:hanging="645" w:hangingChars="269"/>
        <w:textAlignment w:val="baseline"/>
        <w:rPr>
          <w:rFonts w:hint="eastAsia" w:ascii="宋体" w:hAnsi="宋体" w:eastAsia="宋体" w:cs="宋体"/>
          <w:snapToGrid w:val="0"/>
          <w:color w:val="auto"/>
          <w:spacing w:val="0"/>
          <w:w w:val="100"/>
          <w:kern w:val="0"/>
          <w:position w:val="0"/>
          <w:sz w:val="24"/>
          <w:szCs w:val="24"/>
          <w:highlight w:val="none"/>
          <w:lang w:val="en-US" w:eastAsia="zh-CN" w:bidi="ar-SA"/>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val="en-US" w:eastAsia="zh-CN"/>
        </w:rPr>
        <w:t xml:space="preserve">18.2.2 </w:t>
      </w:r>
      <w:r>
        <w:rPr>
          <w:rFonts w:hint="eastAsia" w:ascii="宋体" w:hAnsi="宋体" w:eastAsia="宋体" w:cs="宋体"/>
          <w:color w:val="auto"/>
          <w:spacing w:val="0"/>
          <w:position w:val="0"/>
          <w:sz w:val="24"/>
          <w:szCs w:val="24"/>
          <w:lang w:val="en-US" w:eastAsia="zh-CN"/>
        </w:rPr>
        <w:t>未在投标截止时间前进行网上在线签到的，视为投标无效。</w:t>
      </w:r>
      <w:r>
        <w:rPr>
          <w:rFonts w:hint="eastAsia" w:ascii="宋体" w:hAnsi="宋体" w:eastAsia="宋体" w:cs="宋体"/>
          <w:snapToGrid w:val="0"/>
          <w:color w:val="auto"/>
          <w:spacing w:val="0"/>
          <w:kern w:val="0"/>
          <w:position w:val="0"/>
          <w:sz w:val="24"/>
          <w:szCs w:val="24"/>
          <w:highlight w:val="none"/>
          <w:lang w:val="en-US" w:eastAsia="zh-CN" w:bidi="ar-SA"/>
          <w14:textOutline w14:w="4356" w14:cap="sq" w14:cmpd="sng" w14:algn="ctr">
            <w14:solidFill>
              <w14:srgbClr w14:val="000000"/>
            </w14:solidFill>
            <w14:prstDash w14:val="solid"/>
            <w14:bevel/>
          </w14:textOutline>
        </w:rPr>
        <w:t>（适用于不见面开标方式）</w:t>
      </w:r>
    </w:p>
    <w:p w14:paraId="76CDD43F">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0" w:afterLines="25"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18.3 投标文件的修改和撤回</w:t>
      </w:r>
    </w:p>
    <w:p w14:paraId="4024F3C6">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635" w:leftChars="0" w:hanging="635"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18.3.1 </w:t>
      </w:r>
      <w:r>
        <w:rPr>
          <w:rFonts w:ascii="宋体" w:hAnsi="宋体" w:eastAsia="宋体" w:cs="宋体"/>
          <w:color w:val="auto"/>
          <w:spacing w:val="0"/>
          <w:position w:val="0"/>
          <w:sz w:val="24"/>
          <w:szCs w:val="24"/>
          <w:lang w:eastAsia="zh-CN"/>
        </w:rPr>
        <w:t>在投标截止时间前，投标人修改或撤回投标文件的，投标人可以</w:t>
      </w:r>
      <w:r>
        <w:rPr>
          <w:rFonts w:hint="eastAsia" w:ascii="宋体" w:hAnsi="宋体" w:eastAsia="宋体" w:cs="宋体"/>
          <w:color w:val="auto"/>
          <w:spacing w:val="0"/>
          <w:position w:val="0"/>
          <w:sz w:val="24"/>
          <w:szCs w:val="24"/>
          <w:lang w:val="en-US" w:eastAsia="zh-CN"/>
        </w:rPr>
        <w:t>将递交的</w:t>
      </w:r>
      <w:r>
        <w:rPr>
          <w:rFonts w:ascii="宋体" w:hAnsi="宋体" w:eastAsia="宋体" w:cs="宋体"/>
          <w:color w:val="auto"/>
          <w:spacing w:val="0"/>
          <w:position w:val="0"/>
          <w:sz w:val="24"/>
          <w:szCs w:val="24"/>
          <w:highlight w:val="none"/>
          <w:lang w:eastAsia="zh-CN"/>
        </w:rPr>
        <w:t>投标文件</w:t>
      </w:r>
      <w:r>
        <w:rPr>
          <w:rFonts w:hint="eastAsia" w:ascii="宋体" w:hAnsi="宋体" w:eastAsia="宋体" w:cs="宋体"/>
          <w:color w:val="auto"/>
          <w:spacing w:val="0"/>
          <w:position w:val="0"/>
          <w:sz w:val="24"/>
          <w:szCs w:val="24"/>
          <w:highlight w:val="none"/>
          <w:lang w:val="en-US" w:eastAsia="zh-CN"/>
        </w:rPr>
        <w:t>修改</w:t>
      </w:r>
      <w:r>
        <w:rPr>
          <w:rFonts w:ascii="宋体" w:hAnsi="宋体" w:eastAsia="宋体" w:cs="宋体"/>
          <w:color w:val="auto"/>
          <w:spacing w:val="0"/>
          <w:position w:val="0"/>
          <w:sz w:val="24"/>
          <w:szCs w:val="24"/>
          <w:highlight w:val="none"/>
          <w:lang w:eastAsia="zh-CN"/>
        </w:rPr>
        <w:t>或撤回其投标。</w:t>
      </w:r>
    </w:p>
    <w:p w14:paraId="654D1918">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635" w:leftChars="0" w:hanging="635"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18.3.2 投标有效期期满这段时间内，投标人不得撤销其投标，否则不予退还其交纳的投标保证金。</w:t>
      </w:r>
    </w:p>
    <w:p w14:paraId="1DC4D85A">
      <w:pPr>
        <w:keepNext w:val="0"/>
        <w:keepLines w:val="0"/>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ind w:left="635" w:leftChars="0" w:hanging="635" w:firstLineChars="0"/>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18.4 原件及样品递交要求：招标文件要求提供材料原件、样品佐证的，所提供的物品必须在投标文件递交截止时间前递交至开标地点，逾期不予接收。具体要求详见“投标须知前附表”</w:t>
      </w:r>
    </w:p>
    <w:p w14:paraId="5F5387BF">
      <w:pPr>
        <w:keepNext w:val="0"/>
        <w:keepLines w:val="0"/>
        <w:pageBreakBefore w:val="0"/>
        <w:widowControl w:val="0"/>
        <w:kinsoku w:val="0"/>
        <w:wordWrap/>
        <w:overflowPunct/>
        <w:topLinePunct w:val="0"/>
        <w:autoSpaceDE w:val="0"/>
        <w:autoSpaceDN w:val="0"/>
        <w:bidi w:val="0"/>
        <w:adjustRightInd w:val="0"/>
        <w:snapToGrid w:val="0"/>
        <w:spacing w:before="48" w:afterAutospacing="0" w:line="360" w:lineRule="auto"/>
        <w:jc w:val="both"/>
        <w:textAlignment w:val="baseline"/>
        <w:outlineLvl w:val="1"/>
        <w:rPr>
          <w:rFonts w:ascii="宋体" w:hAnsi="宋体" w:eastAsia="宋体" w:cs="宋体"/>
          <w:color w:val="auto"/>
          <w:spacing w:val="0"/>
          <w:w w:val="100"/>
          <w:position w:val="0"/>
          <w:sz w:val="24"/>
          <w:szCs w:val="24"/>
          <w:lang w:eastAsia="zh-CN"/>
        </w:rPr>
      </w:pPr>
      <w:bookmarkStart w:id="54" w:name="_Toc7024"/>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19.分包的规定</w:t>
      </w:r>
      <w:bookmarkEnd w:id="54"/>
    </w:p>
    <w:p w14:paraId="321823A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19.1 本项目是否允许分包：详见“投标人须知前附表 ”。</w:t>
      </w:r>
    </w:p>
    <w:p w14:paraId="33DBF332">
      <w:pPr>
        <w:keepNext w:val="0"/>
        <w:keepLines w:val="0"/>
        <w:pageBreakBefore w:val="0"/>
        <w:widowControl w:val="0"/>
        <w:kinsoku w:val="0"/>
        <w:wordWrap/>
        <w:overflowPunct/>
        <w:topLinePunct w:val="0"/>
        <w:autoSpaceDE w:val="0"/>
        <w:autoSpaceDN w:val="0"/>
        <w:bidi w:val="0"/>
        <w:adjustRightInd w:val="0"/>
        <w:snapToGrid w:val="0"/>
        <w:spacing w:before="63" w:beforeAutospacing="0" w:line="360" w:lineRule="auto"/>
        <w:ind w:left="574" w:leftChars="0" w:right="61" w:hanging="56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19.2 在中标后将中标项目的非主体、非关键性工作分包的，应当在投标文件中载明分包承担主体，分包承担主体应当具备相应资质条件且不得再次分包</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（适用于允许分包）</w:t>
      </w:r>
    </w:p>
    <w:p w14:paraId="462C5CE3">
      <w:pPr>
        <w:keepNext w:val="0"/>
        <w:keepLines w:val="0"/>
        <w:pageBreakBefore w:val="0"/>
        <w:widowControl w:val="0"/>
        <w:kinsoku w:val="0"/>
        <w:wordWrap/>
        <w:overflowPunct/>
        <w:topLinePunct w:val="0"/>
        <w:autoSpaceDE w:val="0"/>
        <w:autoSpaceDN w:val="0"/>
        <w:bidi w:val="0"/>
        <w:adjustRightInd w:val="0"/>
        <w:snapToGrid w:val="0"/>
        <w:spacing w:line="360" w:lineRule="auto"/>
        <w:ind w:left="574" w:leftChars="0" w:hanging="574" w:firstLineChars="0"/>
        <w:jc w:val="both"/>
        <w:textAlignment w:val="baseline"/>
        <w:outlineLvl w:val="1"/>
        <w:rPr>
          <w:rFonts w:hint="default"/>
          <w:color w:val="auto"/>
          <w:spacing w:val="0"/>
          <w:w w:val="100"/>
          <w:position w:val="0"/>
          <w:lang w:val="en-US" w:eastAsia="zh-CN"/>
        </w:rPr>
      </w:pPr>
      <w:bookmarkStart w:id="55" w:name="bookmark33"/>
      <w:bookmarkEnd w:id="55"/>
      <w:bookmarkStart w:id="56" w:name="_Toc483"/>
      <w:r>
        <w:rPr>
          <w:rFonts w:ascii="宋体" w:hAnsi="宋体" w:eastAsia="宋体" w:cs="宋体"/>
          <w:color w:val="auto"/>
          <w:spacing w:val="0"/>
          <w:w w:val="100"/>
          <w:position w:val="0"/>
          <w:sz w:val="24"/>
          <w:szCs w:val="24"/>
          <w:lang w:eastAsia="zh-CN"/>
        </w:rPr>
        <w:t>19.3</w:t>
      </w:r>
      <w:r>
        <w:rPr>
          <w:rFonts w:hint="eastAsia" w:ascii="宋体" w:hAnsi="宋体" w:eastAsia="宋体" w:cs="宋体"/>
          <w:color w:val="auto"/>
          <w:spacing w:val="0"/>
          <w:w w:val="100"/>
          <w:position w:val="0"/>
          <w:sz w:val="24"/>
          <w:szCs w:val="24"/>
          <w:lang w:val="en-US" w:eastAsia="zh-CN"/>
        </w:rPr>
        <w:t xml:space="preserve"> 依据《政府采购促进中小企业发展管理办法》规定享受扶持政策获得政府采购合同的，小微企业不得将合同分包给大中型企业，中型企业不得将合同分包给大型企业。</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（适用于允许分包）</w:t>
      </w:r>
      <w:bookmarkEnd w:id="56"/>
    </w:p>
    <w:p w14:paraId="76BA3180">
      <w:pPr>
        <w:keepNext w:val="0"/>
        <w:keepLines w:val="0"/>
        <w:pageBreakBefore w:val="0"/>
        <w:widowControl w:val="0"/>
        <w:kinsoku w:val="0"/>
        <w:wordWrap/>
        <w:overflowPunct/>
        <w:topLinePunct w:val="0"/>
        <w:autoSpaceDE w:val="0"/>
        <w:autoSpaceDN w:val="0"/>
        <w:bidi w:val="0"/>
        <w:adjustRightInd w:val="0"/>
        <w:snapToGrid w:val="0"/>
        <w:spacing w:before="79" w:line="360" w:lineRule="auto"/>
        <w:jc w:val="both"/>
        <w:textAlignment w:val="baseline"/>
        <w:outlineLvl w:val="1"/>
        <w:rPr>
          <w:color w:val="auto"/>
          <w:spacing w:val="0"/>
          <w:w w:val="100"/>
          <w:position w:val="0"/>
          <w:lang w:eastAsia="zh-CN"/>
        </w:rPr>
      </w:pPr>
      <w:bookmarkStart w:id="57" w:name="_Toc165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20.恶意串通等行为的处理及串通投标情形的认定</w:t>
      </w:r>
      <w:bookmarkEnd w:id="57"/>
    </w:p>
    <w:p w14:paraId="117971D1">
      <w:pPr>
        <w:keepNext w:val="0"/>
        <w:keepLines w:val="0"/>
        <w:pageBreakBefore w:val="0"/>
        <w:widowControl w:val="0"/>
        <w:kinsoku w:val="0"/>
        <w:wordWrap/>
        <w:overflowPunct/>
        <w:topLinePunct w:val="0"/>
        <w:autoSpaceDE w:val="0"/>
        <w:autoSpaceDN w:val="0"/>
        <w:bidi w:val="0"/>
        <w:adjustRightInd w:val="0"/>
        <w:snapToGrid w:val="0"/>
        <w:spacing w:line="360" w:lineRule="auto"/>
        <w:ind w:left="638" w:leftChars="0" w:hanging="638" w:hangingChars="266"/>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20.1 投标人应当遵循公平竞争的原则，不得恶意串通，不得妨碍其他投标人的竞争行为，不得损害采购人或者其他投标人的合法权益。在评标过程中发现投标人有上述情形的，评标委员会应当认定其投标无效，并书面报告本级财政部门。</w:t>
      </w:r>
    </w:p>
    <w:p w14:paraId="6AAB042F">
      <w:pPr>
        <w:keepNext w:val="0"/>
        <w:keepLines w:val="0"/>
        <w:pageBreakBefore w:val="0"/>
        <w:widowControl w:val="0"/>
        <w:kinsoku w:val="0"/>
        <w:wordWrap/>
        <w:overflowPunct/>
        <w:topLinePunct w:val="0"/>
        <w:autoSpaceDE w:val="0"/>
        <w:autoSpaceDN w:val="0"/>
        <w:bidi w:val="0"/>
        <w:adjustRightInd w:val="0"/>
        <w:snapToGrid w:val="0"/>
        <w:spacing w:line="360" w:lineRule="auto"/>
        <w:jc w:val="lef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20.2 有下列情形之一的，视为投标人串通投标，其</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p>
    <w:p w14:paraId="3C1FD72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（1）不同投标人的投标文件由同一单位或者个人编制；</w:t>
      </w:r>
    </w:p>
    <w:p w14:paraId="53E41599">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（2）不同投标人委托同一单位或者个人办理投标事宜；</w:t>
      </w:r>
    </w:p>
    <w:p w14:paraId="5ADC7D97">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（3）不同投标人的投标文件载明的项目管理成员或者联系人员为同一人；</w:t>
      </w:r>
    </w:p>
    <w:p w14:paraId="6D134A26">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（4）不同投标人的投标文件异常一致或者投标报价呈规律性差异；</w:t>
      </w:r>
    </w:p>
    <w:p w14:paraId="4EAA28E9">
      <w:pPr>
        <w:keepNext w:val="0"/>
        <w:keepLines w:val="0"/>
        <w:pageBreakBefore w:val="0"/>
        <w:widowControl w:val="0"/>
        <w:kinsoku w:val="0"/>
        <w:wordWrap/>
        <w:overflowPunct/>
        <w:topLinePunct w:val="0"/>
        <w:autoSpaceDE w:val="0"/>
        <w:autoSpaceDN w:val="0"/>
        <w:bidi w:val="0"/>
        <w:adjustRightInd w:val="0"/>
        <w:snapToGrid w:val="0"/>
        <w:spacing w:line="360" w:lineRule="auto"/>
        <w:ind w:left="48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（5）不同投标人的投标文件相互混装；</w:t>
      </w:r>
    </w:p>
    <w:p w14:paraId="2AB1D8E7">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（6）不同投标人的投标保证金从同一单位或者个人的账户转出。</w:t>
      </w:r>
    </w:p>
    <w:p w14:paraId="6AB9552F">
      <w:pPr>
        <w:keepNext w:val="0"/>
        <w:keepLines w:val="0"/>
        <w:pageBreakBefore w:val="0"/>
        <w:widowControl w:val="0"/>
        <w:kinsoku w:val="0"/>
        <w:wordWrap/>
        <w:overflowPunct/>
        <w:topLinePunct w:val="0"/>
        <w:autoSpaceDE w:val="0"/>
        <w:autoSpaceDN w:val="0"/>
        <w:bidi w:val="0"/>
        <w:adjustRightInd w:val="0"/>
        <w:snapToGrid w:val="0"/>
        <w:spacing w:before="0" w:line="360" w:lineRule="auto"/>
        <w:ind w:left="11"/>
        <w:jc w:val="both"/>
        <w:textAlignment w:val="baseline"/>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lang w:val="en-US" w:eastAsia="zh-CN"/>
        </w:rPr>
        <w:t xml:space="preserve">20.3 </w:t>
      </w:r>
      <w:r>
        <w:rPr>
          <w:rFonts w:hint="eastAsia" w:ascii="宋体" w:hAnsi="宋体" w:eastAsia="宋体" w:cs="宋体"/>
          <w:snapToGrid w:val="0"/>
          <w:color w:val="auto"/>
          <w:spacing w:val="0"/>
          <w:position w:val="0"/>
          <w:sz w:val="24"/>
          <w:szCs w:val="24"/>
          <w:lang w:val="en-US" w:eastAsia="zh-CN" w:bidi="ar-SA"/>
        </w:rPr>
        <w:t>投标人</w:t>
      </w:r>
      <w:r>
        <w:rPr>
          <w:rFonts w:hint="eastAsia" w:ascii="宋体" w:hAnsi="宋体" w:eastAsia="宋体" w:cs="宋体"/>
          <w:color w:val="auto"/>
          <w:spacing w:val="0"/>
          <w:position w:val="0"/>
          <w:sz w:val="24"/>
          <w:szCs w:val="24"/>
          <w:lang w:val="en-US" w:eastAsia="zh-CN"/>
        </w:rPr>
        <w:t>在政府采购项目中存在以下情形之一的，</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其投标无效：</w:t>
      </w:r>
    </w:p>
    <w:p w14:paraId="16F39A23">
      <w:pPr>
        <w:pStyle w:val="6"/>
        <w:spacing w:afterAutospacing="0"/>
        <w:ind w:left="0" w:leftChars="0" w:firstLine="420" w:firstLineChars="175"/>
        <w:rPr>
          <w:lang w:eastAsia="zh-CN"/>
        </w:rPr>
      </w:pPr>
      <w:r>
        <w:rPr>
          <w:rFonts w:ascii="宋体" w:hAnsi="宋体" w:eastAsia="宋体" w:cs="宋体"/>
          <w:color w:val="auto"/>
          <w:spacing w:val="0"/>
          <w:position w:val="0"/>
          <w:sz w:val="24"/>
          <w:szCs w:val="24"/>
          <w:lang w:eastAsia="zh-CN"/>
        </w:rPr>
        <w:t>（1）</w:t>
      </w:r>
      <w:r>
        <w:rPr>
          <w:rFonts w:hint="eastAsia" w:ascii="宋体" w:hAnsi="宋体" w:eastAsia="宋体" w:cs="宋体"/>
          <w:color w:val="auto"/>
          <w:spacing w:val="0"/>
          <w:position w:val="0"/>
          <w:sz w:val="24"/>
          <w:szCs w:val="24"/>
          <w:lang w:val="en-US" w:eastAsia="zh-CN"/>
        </w:rPr>
        <w:t>政府采购法律法规规定的其他恶意串通、视同串通投标情形的。</w:t>
      </w:r>
    </w:p>
    <w:p w14:paraId="5951F3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0" w:beforeLines="119" w:beforeAutospacing="0" w:afterAutospacing="0" w:line="480" w:lineRule="auto"/>
        <w:jc w:val="center"/>
        <w:textAlignment w:val="baseline"/>
        <w:outlineLvl w:val="1"/>
        <w:rPr>
          <w:spacing w:val="0"/>
          <w:w w:val="100"/>
          <w:position w:val="0"/>
          <w:lang w:eastAsia="zh-CN"/>
        </w:rPr>
      </w:pPr>
      <w:bookmarkStart w:id="58" w:name="bookmark34"/>
      <w:bookmarkEnd w:id="58"/>
      <w:bookmarkStart w:id="59" w:name="_Toc21621"/>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四、</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开标</w:t>
      </w:r>
      <w:bookmarkEnd w:id="59"/>
      <w:bookmarkStart w:id="60" w:name="bookmark35"/>
      <w:bookmarkEnd w:id="60"/>
    </w:p>
    <w:p w14:paraId="355811F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jc w:val="both"/>
        <w:textAlignment w:val="baseline"/>
        <w:outlineLvl w:val="1"/>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61" w:name="_Toc3339"/>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21.开标</w:t>
      </w:r>
      <w:bookmarkEnd w:id="61"/>
    </w:p>
    <w:p w14:paraId="0B7ADC2A">
      <w:pPr>
        <w:keepNext w:val="0"/>
        <w:keepLines w:val="0"/>
        <w:pageBreakBefore w:val="0"/>
        <w:widowControl w:val="0"/>
        <w:kinsoku w:val="0"/>
        <w:wordWrap/>
        <w:overflowPunct/>
        <w:topLinePunct w:val="0"/>
        <w:autoSpaceDE w:val="0"/>
        <w:autoSpaceDN w:val="0"/>
        <w:bidi w:val="0"/>
        <w:adjustRightInd w:val="0"/>
        <w:snapToGrid w:val="0"/>
        <w:spacing w:line="360" w:lineRule="auto"/>
        <w:ind w:left="638" w:leftChars="0" w:hanging="638" w:hangingChars="266"/>
        <w:jc w:val="both"/>
        <w:textAlignment w:val="baseline"/>
        <w:outlineLvl w:val="1"/>
        <w:rPr>
          <w:rFonts w:hint="default" w:ascii="宋体" w:hAnsi="宋体" w:eastAsia="宋体" w:cs="宋体"/>
          <w:color w:val="auto"/>
          <w:spacing w:val="0"/>
          <w:w w:val="100"/>
          <w:position w:val="0"/>
          <w:sz w:val="24"/>
          <w:szCs w:val="24"/>
          <w:lang w:val="en-US" w:eastAsia="zh-CN"/>
        </w:rPr>
      </w:pPr>
      <w:bookmarkStart w:id="62" w:name="_Toc6759"/>
      <w:r>
        <w:rPr>
          <w:rFonts w:ascii="宋体" w:hAnsi="宋体" w:eastAsia="宋体" w:cs="宋体"/>
          <w:color w:val="auto"/>
          <w:spacing w:val="0"/>
          <w:w w:val="100"/>
          <w:position w:val="0"/>
          <w:sz w:val="24"/>
          <w:szCs w:val="24"/>
          <w:lang w:eastAsia="zh-CN"/>
        </w:rPr>
        <w:t>21.1 开标：本项目</w:t>
      </w:r>
      <w:r>
        <w:rPr>
          <w:rFonts w:hint="eastAsia" w:ascii="宋体" w:hAnsi="宋体" w:eastAsia="宋体" w:cs="宋体"/>
          <w:color w:val="auto"/>
          <w:spacing w:val="0"/>
          <w:w w:val="100"/>
          <w:position w:val="0"/>
          <w:sz w:val="24"/>
          <w:szCs w:val="24"/>
          <w:lang w:val="en-US" w:eastAsia="zh-CN"/>
        </w:rPr>
        <w:t>开标方式及</w:t>
      </w:r>
      <w:r>
        <w:rPr>
          <w:rFonts w:ascii="宋体" w:hAnsi="宋体" w:eastAsia="宋体" w:cs="宋体"/>
          <w:color w:val="auto"/>
          <w:spacing w:val="0"/>
          <w:w w:val="100"/>
          <w:position w:val="0"/>
          <w:sz w:val="24"/>
          <w:szCs w:val="24"/>
          <w:lang w:eastAsia="zh-CN"/>
        </w:rPr>
        <w:t>开标注意事项详见第二章</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投标人须知前附表</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w:t>
      </w:r>
      <w:bookmarkEnd w:id="62"/>
    </w:p>
    <w:p w14:paraId="1238E417">
      <w:pPr>
        <w:keepNext w:val="0"/>
        <w:keepLines w:val="0"/>
        <w:pageBreakBefore w:val="0"/>
        <w:widowControl w:val="0"/>
        <w:kinsoku/>
        <w:wordWrap/>
        <w:overflowPunct/>
        <w:topLinePunct w:val="0"/>
        <w:autoSpaceDE/>
        <w:autoSpaceDN/>
        <w:bidi w:val="0"/>
        <w:adjustRightInd/>
        <w:snapToGrid/>
        <w:spacing w:line="360" w:lineRule="auto"/>
        <w:ind w:left="643" w:leftChars="0" w:hanging="643" w:hangingChars="268"/>
        <w:textAlignment w:val="auto"/>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21.2 开</w:t>
      </w:r>
      <w:r>
        <w:rPr>
          <w:rFonts w:ascii="宋体" w:hAnsi="宋体" w:eastAsia="宋体" w:cs="宋体"/>
          <w:color w:val="auto"/>
          <w:spacing w:val="0"/>
          <w:w w:val="100"/>
          <w:position w:val="0"/>
          <w:sz w:val="24"/>
          <w:szCs w:val="24"/>
          <w:lang w:eastAsia="zh-CN"/>
        </w:rPr>
        <w:t>标由采购代理机构主持，邀请投标人参加。评标委员会成员不得参加开标活动。</w:t>
      </w:r>
    </w:p>
    <w:p w14:paraId="29C1AAA7">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 xml:space="preserve">21.3 </w:t>
      </w:r>
      <w:r>
        <w:rPr>
          <w:rFonts w:hint="eastAsia" w:ascii="宋体" w:hAnsi="宋体" w:eastAsia="宋体" w:cs="宋体"/>
          <w:color w:val="auto"/>
          <w:spacing w:val="0"/>
          <w:w w:val="100"/>
          <w:position w:val="0"/>
          <w:sz w:val="24"/>
          <w:szCs w:val="24"/>
          <w:highlight w:val="none"/>
          <w:lang w:val="en-US" w:eastAsia="zh-CN"/>
        </w:rPr>
        <w:t>投标人</w:t>
      </w:r>
      <w:r>
        <w:rPr>
          <w:rFonts w:hint="eastAsia" w:ascii="宋体" w:hAnsi="宋体" w:eastAsia="宋体" w:cs="仿宋"/>
          <w:color w:val="auto"/>
          <w:spacing w:val="0"/>
          <w:w w:val="100"/>
          <w:position w:val="0"/>
          <w:sz w:val="24"/>
          <w:szCs w:val="24"/>
          <w:highlight w:val="none"/>
          <w:lang w:val="en-US" w:eastAsia="zh-CN"/>
        </w:rPr>
        <w:t>未在规定时间前递交投标文件的，</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投标无效。</w:t>
      </w:r>
    </w:p>
    <w:p w14:paraId="0DFE7AE6">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21.4 开标时，采购代理机构将宣读投标人名称、投标</w:t>
      </w:r>
      <w:r>
        <w:rPr>
          <w:rFonts w:hint="eastAsia" w:ascii="宋体" w:hAnsi="宋体" w:eastAsia="宋体" w:cs="宋体"/>
          <w:color w:val="auto"/>
          <w:spacing w:val="0"/>
          <w:w w:val="100"/>
          <w:position w:val="0"/>
          <w:sz w:val="24"/>
          <w:szCs w:val="24"/>
          <w:highlight w:val="none"/>
          <w:lang w:val="en-US" w:eastAsia="zh-CN"/>
        </w:rPr>
        <w:t>报</w:t>
      </w:r>
      <w:r>
        <w:rPr>
          <w:rFonts w:ascii="宋体" w:hAnsi="宋体" w:eastAsia="宋体" w:cs="宋体"/>
          <w:color w:val="auto"/>
          <w:spacing w:val="0"/>
          <w:w w:val="100"/>
          <w:position w:val="0"/>
          <w:sz w:val="24"/>
          <w:szCs w:val="24"/>
          <w:highlight w:val="none"/>
          <w:lang w:eastAsia="zh-CN"/>
        </w:rPr>
        <w:t>价以及其</w:t>
      </w:r>
      <w:r>
        <w:rPr>
          <w:rFonts w:hint="eastAsia" w:ascii="宋体" w:hAnsi="宋体" w:eastAsia="宋体" w:cs="宋体"/>
          <w:color w:val="auto"/>
          <w:spacing w:val="0"/>
          <w:w w:val="100"/>
          <w:position w:val="0"/>
          <w:sz w:val="24"/>
          <w:szCs w:val="24"/>
          <w:highlight w:val="none"/>
          <w:lang w:val="en-US" w:eastAsia="zh-CN"/>
        </w:rPr>
        <w:t>他内容。</w:t>
      </w:r>
    </w:p>
    <w:p w14:paraId="5640E2C6">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638" w:firstLineChars="266"/>
        <w:textAlignment w:val="baseline"/>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投标人不足</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家的，不得开标。</w:t>
      </w:r>
    </w:p>
    <w:p w14:paraId="1A56B3C9">
      <w:pPr>
        <w:keepNext w:val="0"/>
        <w:keepLines w:val="0"/>
        <w:pageBreakBefore w:val="0"/>
        <w:widowControl w:val="0"/>
        <w:kinsoku w:val="0"/>
        <w:wordWrap/>
        <w:overflowPunct/>
        <w:topLinePunct w:val="0"/>
        <w:autoSpaceDE w:val="0"/>
        <w:autoSpaceDN w:val="0"/>
        <w:bidi w:val="0"/>
        <w:adjustRightInd w:val="0"/>
        <w:snapToGrid w:val="0"/>
        <w:spacing w:line="360" w:lineRule="auto"/>
        <w:ind w:left="638" w:leftChars="0" w:hanging="638" w:hangingChars="266"/>
        <w:jc w:val="both"/>
        <w:textAlignment w:val="baseline"/>
        <w:rPr>
          <w:rFonts w:hint="eastAsia"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21.5 开标过程应当由采购代理机构负责记录，并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w:t>
      </w:r>
      <w:r>
        <w:rPr>
          <w:rFonts w:hint="eastAsia" w:ascii="宋体" w:hAnsi="宋体" w:eastAsia="宋体" w:cs="宋体"/>
          <w:color w:val="auto"/>
          <w:spacing w:val="0"/>
          <w:w w:val="100"/>
          <w:position w:val="0"/>
          <w:sz w:val="24"/>
          <w:szCs w:val="24"/>
          <w:lang w:val="en-US" w:eastAsia="zh-CN"/>
        </w:rPr>
        <w:t>果。</w:t>
      </w:r>
    </w:p>
    <w:p w14:paraId="0531720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0" w:beforeLines="50" w:afterAutospacing="0" w:line="480" w:lineRule="auto"/>
        <w:jc w:val="center"/>
        <w:textAlignment w:val="baseline"/>
        <w:outlineLvl w:val="1"/>
        <w:rPr>
          <w:color w:val="auto"/>
          <w:spacing w:val="0"/>
          <w:w w:val="100"/>
          <w:position w:val="0"/>
          <w:lang w:eastAsia="zh-CN"/>
        </w:rPr>
      </w:pPr>
      <w:bookmarkStart w:id="63" w:name="_Toc12326"/>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五、评标</w:t>
      </w:r>
      <w:bookmarkEnd w:id="63"/>
    </w:p>
    <w:p w14:paraId="748106D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jc w:val="both"/>
        <w:textAlignment w:val="baseline"/>
        <w:outlineLvl w:val="1"/>
        <w:rPr>
          <w:rFonts w:ascii="宋体" w:hAnsi="宋体" w:eastAsia="宋体" w:cs="宋体"/>
          <w:color w:val="auto"/>
          <w:spacing w:val="0"/>
          <w:w w:val="100"/>
          <w:position w:val="0"/>
          <w:sz w:val="24"/>
          <w:szCs w:val="24"/>
          <w:lang w:eastAsia="zh-CN"/>
        </w:rPr>
      </w:pPr>
      <w:bookmarkStart w:id="64" w:name="bookmark37"/>
      <w:bookmarkEnd w:id="64"/>
      <w:bookmarkStart w:id="65" w:name="_Toc1942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22.评标</w:t>
      </w:r>
      <w:bookmarkEnd w:id="65"/>
    </w:p>
    <w:p w14:paraId="027DC1AB">
      <w:pPr>
        <w:keepNext w:val="0"/>
        <w:keepLines w:val="0"/>
        <w:pageBreakBefore w:val="0"/>
        <w:widowControl w:val="0"/>
        <w:kinsoku w:val="0"/>
        <w:wordWrap/>
        <w:overflowPunct/>
        <w:topLinePunct w:val="0"/>
        <w:autoSpaceDE w:val="0"/>
        <w:autoSpaceDN w:val="0"/>
        <w:bidi w:val="0"/>
        <w:adjustRightInd w:val="0"/>
        <w:snapToGrid w:val="0"/>
        <w:spacing w:before="47" w:line="360" w:lineRule="auto"/>
        <w:ind w:left="657" w:leftChars="0" w:hanging="657" w:hangingChars="274"/>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22.1 公开招标采购项目开标结束后，采购人或者采购代理机构应当依法对投标人的资格进行审查。</w:t>
      </w:r>
    </w:p>
    <w:p w14:paraId="55614BEA">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0" w:leftChars="0" w:firstLine="657" w:firstLineChars="27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合格投标人不足</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家的，不得评标。</w:t>
      </w:r>
    </w:p>
    <w:p w14:paraId="5B20469C">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 xml:space="preserve">2 </w:t>
      </w:r>
      <w:r>
        <w:rPr>
          <w:rFonts w:ascii="宋体" w:hAnsi="宋体" w:eastAsia="宋体" w:cs="宋体"/>
          <w:color w:val="auto"/>
          <w:spacing w:val="0"/>
          <w:w w:val="100"/>
          <w:position w:val="0"/>
          <w:sz w:val="24"/>
          <w:szCs w:val="24"/>
          <w:lang w:eastAsia="zh-CN"/>
        </w:rPr>
        <w:t>评标委员会</w:t>
      </w:r>
    </w:p>
    <w:p w14:paraId="3435F175">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58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评标由依照有关法规组建的评标委员会负责。</w:t>
      </w:r>
    </w:p>
    <w:p w14:paraId="2F7BD8D5">
      <w:pPr>
        <w:keepNext w:val="0"/>
        <w:keepLines w:val="0"/>
        <w:pageBreakBefore w:val="0"/>
        <w:widowControl w:val="0"/>
        <w:kinsoku w:val="0"/>
        <w:wordWrap/>
        <w:overflowPunct/>
        <w:topLinePunct w:val="0"/>
        <w:autoSpaceDE w:val="0"/>
        <w:autoSpaceDN w:val="0"/>
        <w:bidi w:val="0"/>
        <w:adjustRightInd w:val="0"/>
        <w:snapToGrid w:val="0"/>
        <w:spacing w:before="47" w:afterAutospacing="0" w:line="360" w:lineRule="auto"/>
        <w:ind w:left="631" w:leftChars="0" w:hanging="631" w:hangingChars="26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 xml:space="preserve">3 </w:t>
      </w:r>
      <w:r>
        <w:rPr>
          <w:rFonts w:ascii="宋体" w:hAnsi="宋体" w:eastAsia="宋体" w:cs="宋体"/>
          <w:color w:val="auto"/>
          <w:spacing w:val="0"/>
          <w:w w:val="100"/>
          <w:position w:val="0"/>
          <w:sz w:val="24"/>
          <w:szCs w:val="24"/>
          <w:lang w:eastAsia="zh-CN"/>
        </w:rPr>
        <w:t>评标委员会应当对符合资格的投标人的投标文件进行符合性审查，以确定其是否满足招标文件的实质性要求。</w:t>
      </w:r>
    </w:p>
    <w:p w14:paraId="7B5EF44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31" w:leftChars="0" w:right="2" w:hanging="62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4</w:t>
      </w:r>
      <w:r>
        <w:rPr>
          <w:rFonts w:ascii="宋体" w:hAnsi="宋体" w:eastAsia="宋体" w:cs="宋体"/>
          <w:color w:val="auto"/>
          <w:spacing w:val="0"/>
          <w:w w:val="100"/>
          <w:position w:val="0"/>
          <w:sz w:val="24"/>
          <w:szCs w:val="24"/>
          <w:lang w:eastAsia="zh-CN"/>
        </w:rPr>
        <w:t xml:space="preserve"> 对于投标文件中含义不明确、同类问题表述不一致或者有明显文字和计算错误的内容，评标委员会应当以书面形式要求投标人做出必要的澄清、说明或者补正。</w:t>
      </w:r>
    </w:p>
    <w:p w14:paraId="16C41AA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80" w:leftChars="27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投标人的澄清、说明或者补正应当采用书面形式，并加盖公章，或者由法定代表人或其授权的代表签字。投标人的澄清、说明或者补正不得超出投标文件的范围或者改变投标文件的实质性内容。</w:t>
      </w:r>
    </w:p>
    <w:p w14:paraId="0CE839BA">
      <w:pPr>
        <w:keepNext w:val="0"/>
        <w:keepLines w:val="0"/>
        <w:pageBreakBefore w:val="0"/>
        <w:widowControl w:val="0"/>
        <w:kinsoku w:val="0"/>
        <w:wordWrap/>
        <w:overflowPunct/>
        <w:topLinePunct w:val="0"/>
        <w:autoSpaceDE w:val="0"/>
        <w:autoSpaceDN w:val="0"/>
        <w:bidi w:val="0"/>
        <w:adjustRightInd w:val="0"/>
        <w:snapToGrid w:val="0"/>
        <w:spacing w:before="60" w:beforeAutospacing="0" w:afterAutospacing="0" w:line="360" w:lineRule="auto"/>
        <w:ind w:left="638" w:leftChars="0" w:hanging="638" w:hangingChars="266"/>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 xml:space="preserve">5 </w:t>
      </w:r>
      <w:r>
        <w:rPr>
          <w:rFonts w:ascii="宋体" w:hAnsi="宋体" w:eastAsia="宋体" w:cs="宋体"/>
          <w:color w:val="auto"/>
          <w:spacing w:val="0"/>
          <w:w w:val="100"/>
          <w:position w:val="0"/>
          <w:sz w:val="24"/>
          <w:szCs w:val="24"/>
          <w:lang w:eastAsia="zh-CN"/>
        </w:rPr>
        <w:t>评标委员会应当按照招标文件中规定的评标方法和标准，对符合性审查合格的投标文件进行商务和技术评估，综合比较与评价。</w:t>
      </w:r>
      <w:r>
        <w:rPr>
          <w:rFonts w:hint="eastAsia" w:ascii="宋体" w:hAnsi="宋体" w:eastAsia="宋体" w:cs="宋体"/>
          <w:color w:val="auto"/>
          <w:spacing w:val="0"/>
          <w:position w:val="0"/>
          <w:sz w:val="24"/>
          <w:szCs w:val="24"/>
          <w:highlight w:val="none"/>
          <w:lang w:eastAsia="zh-CN"/>
        </w:rPr>
        <w:t>不同</w:t>
      </w:r>
      <w:r>
        <w:rPr>
          <w:rFonts w:hint="eastAsia" w:ascii="宋体" w:hAnsi="宋体" w:eastAsia="宋体" w:cs="宋体"/>
          <w:color w:val="auto"/>
          <w:spacing w:val="0"/>
          <w:position w:val="0"/>
          <w:sz w:val="24"/>
          <w:szCs w:val="24"/>
          <w:highlight w:val="none"/>
          <w:lang w:val="en-US" w:eastAsia="zh-CN"/>
        </w:rPr>
        <w:t>投标人</w:t>
      </w:r>
      <w:r>
        <w:rPr>
          <w:rFonts w:hint="eastAsia" w:ascii="宋体" w:hAnsi="宋体" w:eastAsia="宋体" w:cs="宋体"/>
          <w:color w:val="auto"/>
          <w:spacing w:val="0"/>
          <w:position w:val="0"/>
          <w:sz w:val="24"/>
          <w:szCs w:val="24"/>
          <w:highlight w:val="none"/>
          <w:lang w:eastAsia="zh-CN"/>
        </w:rPr>
        <w:t>属于政府采购法律法规规定的其他恶意串通、视同串通投标情形的，评标委员会应当认定其投标无效。</w:t>
      </w:r>
    </w:p>
    <w:p w14:paraId="75353C34">
      <w:pPr>
        <w:keepNext w:val="0"/>
        <w:keepLines w:val="0"/>
        <w:pageBreakBefore w:val="0"/>
        <w:widowControl w:val="0"/>
        <w:kinsoku w:val="0"/>
        <w:wordWrap/>
        <w:overflowPunct/>
        <w:topLinePunct w:val="0"/>
        <w:autoSpaceDE w:val="0"/>
        <w:autoSpaceDN w:val="0"/>
        <w:bidi w:val="0"/>
        <w:adjustRightInd w:val="0"/>
        <w:snapToGrid w:val="0"/>
        <w:spacing w:before="60" w:beforeAutospacing="0" w:afterAutospacing="0" w:line="360" w:lineRule="auto"/>
        <w:ind w:left="631" w:leftChars="5" w:hanging="621" w:hangingChars="259"/>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6</w:t>
      </w:r>
      <w:r>
        <w:rPr>
          <w:rFonts w:ascii="宋体" w:hAnsi="宋体" w:eastAsia="宋体" w:cs="宋体"/>
          <w:color w:val="auto"/>
          <w:spacing w:val="0"/>
          <w:w w:val="100"/>
          <w:position w:val="0"/>
          <w:sz w:val="24"/>
          <w:szCs w:val="24"/>
          <w:lang w:eastAsia="zh-CN"/>
        </w:rPr>
        <w:t xml:space="preserve"> 评标委员会根据全体评标成员签字的原始评标记录和评标结果编写评标报告。</w:t>
      </w:r>
    </w:p>
    <w:p w14:paraId="1899B57A">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631" w:leftChars="5" w:hanging="621" w:hangingChars="259"/>
        <w:jc w:val="both"/>
        <w:textAlignment w:val="baseline"/>
        <w:rPr>
          <w:rFonts w:hint="eastAsia"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eastAsia="zh-CN"/>
        </w:rPr>
        <w:t>投标文件报价出现前后不一致的，除招标文件另有规定外，按照下列规定修正：</w:t>
      </w:r>
    </w:p>
    <w:p w14:paraId="1C73EF14">
      <w:pPr>
        <w:keepNext w:val="0"/>
        <w:keepLines w:val="0"/>
        <w:pageBreakBefore w:val="0"/>
        <w:widowControl w:val="0"/>
        <w:kinsoku w:val="0"/>
        <w:wordWrap/>
        <w:overflowPunct/>
        <w:topLinePunct w:val="0"/>
        <w:autoSpaceDE w:val="0"/>
        <w:autoSpaceDN w:val="0"/>
        <w:bidi w:val="0"/>
        <w:adjustRightInd w:val="0"/>
        <w:snapToGrid w:val="0"/>
        <w:spacing w:line="360" w:lineRule="auto"/>
        <w:ind w:left="628" w:leftChars="233" w:hanging="139" w:hangingChars="58"/>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（1）投标文件中开标一览表（报价表）内容与投标文件中相应内容不一致的，以开标一览表（报价表）为准；</w:t>
      </w:r>
    </w:p>
    <w:p w14:paraId="1474517E">
      <w:pPr>
        <w:keepNext w:val="0"/>
        <w:keepLines w:val="0"/>
        <w:pageBreakBefore w:val="0"/>
        <w:widowControl w:val="0"/>
        <w:kinsoku w:val="0"/>
        <w:wordWrap/>
        <w:overflowPunct/>
        <w:topLinePunct w:val="0"/>
        <w:autoSpaceDE w:val="0"/>
        <w:autoSpaceDN w:val="0"/>
        <w:bidi w:val="0"/>
        <w:adjustRightInd w:val="0"/>
        <w:snapToGrid w:val="0"/>
        <w:spacing w:line="360" w:lineRule="auto"/>
        <w:ind w:left="11" w:firstLine="480" w:firstLineChars="2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（2）大写金额和小写金额不一致的，以大写金额为准；</w:t>
      </w:r>
    </w:p>
    <w:p w14:paraId="1988EC08">
      <w:pPr>
        <w:keepNext w:val="0"/>
        <w:keepLines w:val="0"/>
        <w:pageBreakBefore w:val="0"/>
        <w:widowControl w:val="0"/>
        <w:kinsoku w:val="0"/>
        <w:wordWrap/>
        <w:overflowPunct/>
        <w:topLinePunct w:val="0"/>
        <w:autoSpaceDE w:val="0"/>
        <w:autoSpaceDN w:val="0"/>
        <w:bidi w:val="0"/>
        <w:adjustRightInd w:val="0"/>
        <w:snapToGrid w:val="0"/>
        <w:spacing w:line="360" w:lineRule="auto"/>
        <w:ind w:left="625" w:leftChars="233" w:hanging="136" w:hangingChars="57"/>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（3）单价金额小数点或者百分比有明显错位的，以开标一览表的总价为准，并修改单价；</w:t>
      </w:r>
    </w:p>
    <w:p w14:paraId="0CFCB065">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11" w:firstLine="480" w:firstLineChars="2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（4）总价金额与按单价汇总金额不一致的，以单价金额计算结果为准。</w:t>
      </w:r>
    </w:p>
    <w:p w14:paraId="786526A8">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573" w:leftChars="273" w:firstLine="0" w:firstLineChars="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同时出现两种以上不一致的，按照前款规定的顺序修正。修正后的报价按照投标人的澄清、说明或者补正应当采用书面形式，并加盖公章，或者由法定代表人或其授权的代表签字。投标人的澄清、说明或者补正不得超出投标文件的范围或者改变投标文件的实质性内容的规定经投标人确认后产生约束力，投标人不确认的，其投标无效。</w:t>
      </w:r>
    </w:p>
    <w:p w14:paraId="275D58E0">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60" w:lineRule="auto"/>
        <w:jc w:val="both"/>
        <w:textAlignment w:val="baseline"/>
        <w:rPr>
          <w:rFonts w:hint="eastAsia" w:ascii="宋体" w:hAnsi="宋体" w:eastAsia="宋体" w:cs="宋体"/>
          <w:i w:val="0"/>
          <w:iCs w:val="0"/>
          <w:caps w:val="0"/>
          <w:color w:val="auto"/>
          <w:spacing w:val="0"/>
          <w:sz w:val="24"/>
          <w:szCs w:val="24"/>
          <w:shd w:val="clear" w:fill="auto"/>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8</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i w:val="0"/>
          <w:iCs w:val="0"/>
          <w:caps w:val="0"/>
          <w:color w:val="auto"/>
          <w:spacing w:val="0"/>
          <w:sz w:val="24"/>
          <w:szCs w:val="24"/>
          <w:shd w:val="clear" w:fill="auto"/>
          <w:lang w:eastAsia="zh-CN"/>
        </w:rPr>
        <w:t>异常低价审查</w:t>
      </w:r>
    </w:p>
    <w:p w14:paraId="32B57C89">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22.8.1评审中出现下列情形之一的，评审委员会应当启动异常低价投标审查程序：</w:t>
      </w:r>
    </w:p>
    <w:p w14:paraId="6D50C443">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22.8.1.1 投标报价低于全部通过符合性审查投标人投标报价平均值50%的，即投标报价&lt;全部通过符合性审查投标人投标报价平均值×50%；</w:t>
      </w:r>
    </w:p>
    <w:p w14:paraId="5044EE0A">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22.8.1.2 投标报价低于通过符合性审查的次低报价投标人投标报价50%的，即投标报价&lt;通过符合性审查的次低报价投标人投标报价×50%；</w:t>
      </w:r>
    </w:p>
    <w:p w14:paraId="04BAE47A">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22.8.1.3 投标报价低于采购项目最高限价45%的，即投标报价&lt;采购项目最高限价×45%；</w:t>
      </w:r>
    </w:p>
    <w:p w14:paraId="44FD5DF8">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22.8.1.4 评审委员会认为投标人报价过低，有可能影响产品质量或者不能诚信履约的其他情形。</w:t>
      </w:r>
    </w:p>
    <w:p w14:paraId="70A03F08">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11" w:right="0" w:firstLine="480" w:firstLineChars="200"/>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相关法律法规对投标人报价有规定的，从其规定。</w:t>
      </w:r>
    </w:p>
    <w:p w14:paraId="5C6AFC92">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0" w:right="0" w:hanging="420" w:hangingChars="175"/>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22.8.2 评审委员会启动异常低价投标审查后，应当要求相关投标人在评审现场合理的时间内对投标价格作出解释，提供项目具体成本测算等与报价合理性相关的书面说明及必要的证明材料。评审委员会结合同类项目的中标价格、在主要电商平台的价格、行业薪资水平等情况，依据专业经验对报价合理性进行判断。投标人不能提供书面说明、证明材料，或者提供的书面说明、证明材料不能证明其报价合理性的，评审委员会应当将其作为无效投标（响应）处理，并在评审报告中记录审查相关情况。</w:t>
      </w:r>
    </w:p>
    <w:p w14:paraId="558112D4">
      <w:pPr>
        <w:keepNext w:val="0"/>
        <w:keepLines w:val="0"/>
        <w:widowControl w:val="0"/>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360" w:lineRule="auto"/>
        <w:ind w:left="420" w:leftChars="200" w:right="0" w:firstLine="0" w:firstLineChars="0"/>
        <w:jc w:val="both"/>
        <w:textAlignment w:val="baseline"/>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snapToGrid w:val="0"/>
          <w:color w:val="auto"/>
          <w:spacing w:val="0"/>
          <w:kern w:val="0"/>
          <w:sz w:val="24"/>
          <w:szCs w:val="24"/>
          <w:shd w:val="clear" w:fill="auto"/>
          <w:vertAlign w:val="baseline"/>
          <w:lang w:val="en-US" w:eastAsia="zh-CN" w:bidi="ar"/>
        </w:rPr>
        <w:t>采购人应当为评审委员会在评审现场及时获取采购项目中标（成交）价格、市场价格水平、行业薪资水平等相关信息资料提供便利。</w:t>
      </w:r>
    </w:p>
    <w:p w14:paraId="2E9F1A5C">
      <w:pPr>
        <w:keepNext w:val="0"/>
        <w:keepLines w:val="0"/>
        <w:pageBreakBefore w:val="0"/>
        <w:widowControl w:val="0"/>
        <w:kinsoku w:val="0"/>
        <w:wordWrap/>
        <w:overflowPunct/>
        <w:topLinePunct w:val="0"/>
        <w:autoSpaceDE w:val="0"/>
        <w:autoSpaceDN w:val="0"/>
        <w:bidi w:val="0"/>
        <w:adjustRightInd w:val="0"/>
        <w:snapToGrid w:val="0"/>
        <w:spacing w:before="0" w:beforeLines="19" w:beforeAutospacing="0" w:line="360" w:lineRule="auto"/>
        <w:ind w:left="1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w:t>
      </w:r>
      <w:r>
        <w:rPr>
          <w:rFonts w:hint="eastAsia" w:ascii="宋体" w:hAnsi="宋体" w:eastAsia="宋体" w:cs="宋体"/>
          <w:color w:val="auto"/>
          <w:spacing w:val="0"/>
          <w:w w:val="100"/>
          <w:position w:val="0"/>
          <w:sz w:val="24"/>
          <w:szCs w:val="24"/>
          <w:lang w:val="en-US" w:eastAsia="zh-CN"/>
        </w:rPr>
        <w:t>9</w:t>
      </w:r>
      <w:r>
        <w:rPr>
          <w:rFonts w:ascii="宋体" w:hAnsi="宋体" w:eastAsia="宋体" w:cs="宋体"/>
          <w:color w:val="auto"/>
          <w:spacing w:val="0"/>
          <w:w w:val="100"/>
          <w:position w:val="0"/>
          <w:sz w:val="24"/>
          <w:szCs w:val="24"/>
          <w:lang w:eastAsia="zh-CN"/>
        </w:rPr>
        <w:t xml:space="preserve"> 投标人存在下列情况之一的，</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投标无效</w:t>
      </w:r>
      <w:r>
        <w:rPr>
          <w:rFonts w:ascii="宋体" w:hAnsi="宋体" w:eastAsia="宋体" w:cs="宋体"/>
          <w:color w:val="auto"/>
          <w:spacing w:val="0"/>
          <w:w w:val="100"/>
          <w:position w:val="0"/>
          <w:sz w:val="24"/>
          <w:szCs w:val="24"/>
          <w:lang w:eastAsia="zh-CN"/>
        </w:rPr>
        <w:t>：</w:t>
      </w:r>
    </w:p>
    <w:p w14:paraId="3930AF63">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26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（1）未按照招标文件的规定提交投标保证金的；</w:t>
      </w:r>
    </w:p>
    <w:p w14:paraId="70C1941E">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26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（2）投标文件未按招标文件要求签署、盖章的；</w:t>
      </w:r>
    </w:p>
    <w:p w14:paraId="2D655F90">
      <w:pPr>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firstLine="559" w:firstLineChars="23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（3）不具备招标文件中规定的资格要求的；</w:t>
      </w:r>
    </w:p>
    <w:p w14:paraId="46219F58">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266"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（4）报价超过招标文件中规定的预算金额或者最高限价的；</w:t>
      </w:r>
    </w:p>
    <w:p w14:paraId="2EA2CF6B">
      <w:pPr>
        <w:keepNext w:val="0"/>
        <w:keepLines w:val="0"/>
        <w:pageBreakBefore w:val="0"/>
        <w:widowControl w:val="0"/>
        <w:kinsoku w:val="0"/>
        <w:wordWrap/>
        <w:overflowPunct/>
        <w:topLinePunct w:val="0"/>
        <w:autoSpaceDE w:val="0"/>
        <w:autoSpaceDN w:val="0"/>
        <w:bidi w:val="0"/>
        <w:adjustRightInd w:val="0"/>
        <w:snapToGrid w:val="0"/>
        <w:spacing w:line="360" w:lineRule="auto"/>
        <w:ind w:left="559" w:leftChars="0"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（5）投标文件含有采购人不能接受的附加条件的；</w:t>
      </w:r>
    </w:p>
    <w:p w14:paraId="251ED764">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559" w:leftChars="0"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（6）法律、法规和招标文件规定的其他无效情形。</w:t>
      </w:r>
    </w:p>
    <w:p w14:paraId="30A42370">
      <w:pPr>
        <w:keepNext w:val="0"/>
        <w:keepLines w:val="0"/>
        <w:pageBreakBefore w:val="0"/>
        <w:widowControl w:val="0"/>
        <w:kinsoku w:val="0"/>
        <w:wordWrap/>
        <w:overflowPunct/>
        <w:topLinePunct w:val="0"/>
        <w:autoSpaceDE w:val="0"/>
        <w:autoSpaceDN w:val="0"/>
        <w:bidi w:val="0"/>
        <w:adjustRightInd w:val="0"/>
        <w:snapToGrid w:val="0"/>
        <w:spacing w:before="47" w:beforeAutospacing="0"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22.1</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 xml:space="preserve"> 在招标采购中，出现下列情形之一的，</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应予废标：</w:t>
      </w:r>
    </w:p>
    <w:p w14:paraId="531B234E">
      <w:pPr>
        <w:keepNext w:val="0"/>
        <w:keepLines w:val="0"/>
        <w:pageBreakBefore w:val="0"/>
        <w:widowControl w:val="0"/>
        <w:kinsoku w:val="0"/>
        <w:wordWrap/>
        <w:overflowPunct/>
        <w:topLinePunct w:val="0"/>
        <w:autoSpaceDE w:val="0"/>
        <w:autoSpaceDN w:val="0"/>
        <w:bidi w:val="0"/>
        <w:adjustRightInd w:val="0"/>
        <w:snapToGrid w:val="0"/>
        <w:spacing w:line="360" w:lineRule="auto"/>
        <w:ind w:left="694" w:leftChars="260" w:hanging="148" w:hangingChars="6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（1）符合专业条件的投标人或者对招标文件作实质响应的投标人不足三家的；</w:t>
      </w:r>
    </w:p>
    <w:p w14:paraId="1E74EEB7">
      <w:pPr>
        <w:keepNext w:val="0"/>
        <w:keepLines w:val="0"/>
        <w:pageBreakBefore w:val="0"/>
        <w:widowControl w:val="0"/>
        <w:kinsoku w:val="0"/>
        <w:wordWrap/>
        <w:overflowPunct/>
        <w:topLinePunct w:val="0"/>
        <w:autoSpaceDE w:val="0"/>
        <w:autoSpaceDN w:val="0"/>
        <w:bidi w:val="0"/>
        <w:adjustRightInd w:val="0"/>
        <w:snapToGrid w:val="0"/>
        <w:spacing w:line="360" w:lineRule="auto"/>
        <w:ind w:left="546" w:leftChars="26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（2）出现影响采购公正的违法、违规行为的；</w:t>
      </w:r>
    </w:p>
    <w:p w14:paraId="47E6DBE0">
      <w:pPr>
        <w:keepNext w:val="0"/>
        <w:keepLines w:val="0"/>
        <w:pageBreakBefore w:val="0"/>
        <w:widowControl w:val="0"/>
        <w:kinsoku w:val="0"/>
        <w:wordWrap/>
        <w:overflowPunct/>
        <w:topLinePunct w:val="0"/>
        <w:autoSpaceDE w:val="0"/>
        <w:autoSpaceDN w:val="0"/>
        <w:bidi w:val="0"/>
        <w:adjustRightInd w:val="0"/>
        <w:snapToGrid w:val="0"/>
        <w:spacing w:line="360" w:lineRule="auto"/>
        <w:ind w:left="546" w:leftChars="26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（3）投标人的报价均超过了采购预算，采购人不能支付的；</w:t>
      </w:r>
    </w:p>
    <w:p w14:paraId="3B779DEA">
      <w:pPr>
        <w:keepNext w:val="0"/>
        <w:keepLines w:val="0"/>
        <w:pageBreakBefore w:val="0"/>
        <w:widowControl w:val="0"/>
        <w:kinsoku w:val="0"/>
        <w:wordWrap/>
        <w:overflowPunct/>
        <w:topLinePunct w:val="0"/>
        <w:autoSpaceDE w:val="0"/>
        <w:autoSpaceDN w:val="0"/>
        <w:bidi w:val="0"/>
        <w:adjustRightInd w:val="0"/>
        <w:snapToGrid w:val="0"/>
        <w:spacing w:line="360" w:lineRule="auto"/>
        <w:ind w:left="546" w:leftChars="260" w:firstLine="0" w:firstLineChars="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（4）因重大变故，采购任务取消。</w:t>
      </w:r>
    </w:p>
    <w:p w14:paraId="5695C4AE">
      <w:pPr>
        <w:keepNext w:val="0"/>
        <w:keepLines w:val="0"/>
        <w:pageBreakBefore w:val="0"/>
        <w:widowControl w:val="0"/>
        <w:kinsoku/>
        <w:wordWrap/>
        <w:overflowPunct/>
        <w:topLinePunct w:val="0"/>
        <w:autoSpaceDE w:val="0"/>
        <w:autoSpaceDN w:val="0"/>
        <w:bidi w:val="0"/>
        <w:adjustRightInd w:val="0"/>
        <w:snapToGrid w:val="0"/>
        <w:spacing w:afterAutospacing="0" w:line="500" w:lineRule="atLeast"/>
        <w:ind w:left="726" w:hanging="720" w:hangingChars="300"/>
        <w:jc w:val="both"/>
        <w:textAlignment w:val="auto"/>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22.1</w:t>
      </w:r>
      <w:r>
        <w:rPr>
          <w:rFonts w:hint="eastAsia" w:ascii="宋体" w:hAnsi="宋体" w:eastAsia="宋体" w:cs="宋体"/>
          <w:color w:val="auto"/>
          <w:spacing w:val="0"/>
          <w:w w:val="100"/>
          <w:position w:val="0"/>
          <w:sz w:val="24"/>
          <w:szCs w:val="24"/>
          <w:lang w:val="en-US" w:eastAsia="zh-CN"/>
        </w:rPr>
        <w:t>1</w:t>
      </w:r>
      <w:r>
        <w:rPr>
          <w:rFonts w:ascii="宋体" w:hAnsi="宋体" w:eastAsia="宋体" w:cs="宋体"/>
          <w:color w:val="auto"/>
          <w:spacing w:val="0"/>
          <w:w w:val="100"/>
          <w:position w:val="0"/>
          <w:sz w:val="24"/>
          <w:szCs w:val="24"/>
          <w:lang w:eastAsia="zh-CN"/>
        </w:rPr>
        <w:t xml:space="preserve"> 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6943D066">
      <w:pPr>
        <w:keepNext w:val="0"/>
        <w:keepLines w:val="0"/>
        <w:pageBreakBefore w:val="0"/>
        <w:widowControl w:val="0"/>
        <w:kinsoku/>
        <w:wordWrap/>
        <w:overflowPunct/>
        <w:topLinePunct w:val="0"/>
        <w:autoSpaceDE w:val="0"/>
        <w:autoSpaceDN w:val="0"/>
        <w:bidi w:val="0"/>
        <w:adjustRightInd w:val="0"/>
        <w:snapToGrid w:val="0"/>
        <w:spacing w:afterAutospacing="0" w:line="500" w:lineRule="atLeast"/>
        <w:ind w:left="726" w:hanging="720" w:hangingChars="300"/>
        <w:jc w:val="both"/>
        <w:textAlignment w:val="auto"/>
        <w:rPr>
          <w:color w:val="auto"/>
          <w:spacing w:val="0"/>
          <w:w w:val="100"/>
          <w:position w:val="0"/>
          <w:highlight w:val="none"/>
          <w:lang w:eastAsia="zh-CN"/>
        </w:rPr>
      </w:pPr>
      <w:r>
        <w:rPr>
          <w:rFonts w:ascii="宋体" w:hAnsi="宋体" w:eastAsia="宋体" w:cs="宋体"/>
          <w:color w:val="auto"/>
          <w:spacing w:val="0"/>
          <w:w w:val="100"/>
          <w:position w:val="0"/>
          <w:sz w:val="24"/>
          <w:szCs w:val="24"/>
          <w:highlight w:val="none"/>
          <w:lang w:eastAsia="zh-CN"/>
        </w:rPr>
        <w:t>22.1</w:t>
      </w:r>
      <w:r>
        <w:rPr>
          <w:rFonts w:hint="eastAsia" w:ascii="宋体" w:hAnsi="宋体" w:eastAsia="宋体" w:cs="宋体"/>
          <w:color w:val="auto"/>
          <w:spacing w:val="0"/>
          <w:w w:val="100"/>
          <w:position w:val="0"/>
          <w:sz w:val="24"/>
          <w:szCs w:val="24"/>
          <w:highlight w:val="none"/>
          <w:lang w:val="en-US" w:eastAsia="zh-CN"/>
        </w:rPr>
        <w:t xml:space="preserve">2 </w:t>
      </w:r>
      <w:r>
        <w:rPr>
          <w:rFonts w:hint="eastAsia" w:ascii="宋体" w:hAnsi="宋体" w:eastAsia="宋体" w:cs="宋体"/>
          <w:color w:val="auto"/>
          <w:spacing w:val="0"/>
          <w:w w:val="100"/>
          <w:position w:val="0"/>
          <w:sz w:val="24"/>
          <w:szCs w:val="24"/>
          <w:highlight w:val="none"/>
        </w:rPr>
        <w:t>评标委员会决定投标的实质性响应，只根据投标本身的真实无误的</w:t>
      </w:r>
      <w:r>
        <w:rPr>
          <w:rFonts w:hint="eastAsia" w:ascii="宋体" w:hAnsi="宋体" w:eastAsia="宋体" w:cs="宋体"/>
          <w:color w:val="auto"/>
          <w:spacing w:val="0"/>
          <w:w w:val="100"/>
          <w:position w:val="0"/>
          <w:sz w:val="24"/>
          <w:szCs w:val="24"/>
          <w:highlight w:val="none"/>
          <w:lang w:val="en-US" w:eastAsia="zh-CN"/>
        </w:rPr>
        <w:t>内</w:t>
      </w:r>
      <w:r>
        <w:rPr>
          <w:rFonts w:hint="eastAsia" w:ascii="宋体" w:hAnsi="宋体" w:eastAsia="宋体" w:cs="宋体"/>
          <w:color w:val="auto"/>
          <w:spacing w:val="0"/>
          <w:w w:val="100"/>
          <w:position w:val="0"/>
          <w:sz w:val="24"/>
          <w:szCs w:val="24"/>
          <w:highlight w:val="none"/>
        </w:rPr>
        <w:t>容，评审工作不依据外部的证据，但投标有不真实不正确的内容时除外。</w:t>
      </w:r>
    </w:p>
    <w:p w14:paraId="54DA8FA5">
      <w:pPr>
        <w:keepNext w:val="0"/>
        <w:keepLines w:val="0"/>
        <w:pageBreakBefore w:val="0"/>
        <w:widowControl w:val="0"/>
        <w:kinsoku w:val="0"/>
        <w:wordWrap/>
        <w:overflowPunct/>
        <w:topLinePunct w:val="0"/>
        <w:autoSpaceDE w:val="0"/>
        <w:autoSpaceDN w:val="0"/>
        <w:bidi w:val="0"/>
        <w:adjustRightInd w:val="0"/>
        <w:snapToGrid w:val="0"/>
        <w:spacing w:beforeAutospacing="0" w:after="0" w:afterLines="100" w:afterAutospacing="0" w:line="500" w:lineRule="atLeast"/>
        <w:textAlignment w:val="baseline"/>
        <w:outlineLvl w:val="1"/>
        <w:rPr>
          <w:rFonts w:ascii="宋体" w:hAnsi="宋体" w:eastAsia="宋体" w:cs="宋体"/>
          <w:color w:val="auto"/>
          <w:spacing w:val="0"/>
          <w:w w:val="100"/>
          <w:position w:val="0"/>
          <w:sz w:val="24"/>
          <w:szCs w:val="24"/>
          <w:lang w:eastAsia="zh-CN"/>
        </w:rPr>
      </w:pPr>
      <w:bookmarkStart w:id="66" w:name="bookmark38"/>
      <w:bookmarkEnd w:id="66"/>
      <w:bookmarkStart w:id="67" w:name="_Toc2418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23.评标方法和评标标准</w:t>
      </w:r>
      <w:bookmarkEnd w:id="67"/>
    </w:p>
    <w:p w14:paraId="63486B2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23.1 评标方法，见“投标人须知前附表 ”。</w:t>
      </w:r>
    </w:p>
    <w:p w14:paraId="1B8DF9F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628" w:leftChars="0" w:hanging="628" w:hangingChars="26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23.1.1 采用综合评分法的，评标结果按评审后得分由高到低顺序排列。得分相同的，按投标报价由低到高顺序排列；得分且投标报价相同的，按节能产品、环境标志产品金额占投标报价比例（简称“ 比例 ”）由高到低顺序排列；得分、投标报价及比例相同的，由评标委员会随机抽取。</w:t>
      </w:r>
    </w:p>
    <w:p w14:paraId="7DBCB095">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628" w:leftChars="0" w:right="59" w:hanging="628" w:hangingChars="26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23.1.2 采用最低评标价法的，评标结果按投标报价由低到高顺序排列。投标文件满足招标文件全部实质性要求且投标报价最低的投标人为排名第一的中标候选人。投标报价相同的按节能产品、环境标志产品金额占投标报价比例（简称“ 比例 ”）由高到低顺序排列；投标报价及比例相同的，由评标委员会随机抽取。</w:t>
      </w:r>
    </w:p>
    <w:p w14:paraId="431E3BB4">
      <w:pPr>
        <w:keepNext w:val="0"/>
        <w:keepLines w:val="0"/>
        <w:pageBreakBefore w:val="0"/>
        <w:widowControl w:val="0"/>
        <w:kinsoku w:val="0"/>
        <w:wordWrap/>
        <w:overflowPunct/>
        <w:topLinePunct w:val="0"/>
        <w:autoSpaceDE w:val="0"/>
        <w:autoSpaceDN w:val="0"/>
        <w:bidi w:val="0"/>
        <w:adjustRightInd w:val="0"/>
        <w:snapToGrid w:val="0"/>
        <w:spacing w:before="168" w:beforeAutospacing="0" w:afterAutospacing="0" w:line="600" w:lineRule="auto"/>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23.2 评标标准。（评标标准详见“第六章评标标准 ”）</w:t>
      </w:r>
    </w:p>
    <w:p w14:paraId="2645A1DD">
      <w:pPr>
        <w:keepNext w:val="0"/>
        <w:keepLines w:val="0"/>
        <w:pageBreakBefore w:val="0"/>
        <w:widowControl w:val="0"/>
        <w:kinsoku w:val="0"/>
        <w:wordWrap/>
        <w:overflowPunct/>
        <w:topLinePunct w:val="0"/>
        <w:autoSpaceDE w:val="0"/>
        <w:autoSpaceDN w:val="0"/>
        <w:bidi w:val="0"/>
        <w:adjustRightInd w:val="0"/>
        <w:snapToGrid w:val="0"/>
        <w:spacing w:before="60" w:beforeAutospacing="0" w:afterAutospacing="0" w:line="360" w:lineRule="auto"/>
        <w:ind w:left="479" w:leftChars="228" w:firstLine="0" w:firstLineChars="0"/>
        <w:jc w:val="both"/>
        <w:textAlignment w:val="baseline"/>
        <w:outlineLvl w:val="1"/>
        <w:rPr>
          <w:rFonts w:hint="eastAsia" w:ascii="宋体" w:hAnsi="宋体" w:eastAsia="宋体" w:cs="宋体"/>
          <w:color w:val="auto"/>
          <w:spacing w:val="0"/>
          <w:w w:val="100"/>
          <w:position w:val="0"/>
          <w:sz w:val="24"/>
          <w:szCs w:val="24"/>
          <w:lang w:eastAsia="zh-CN"/>
        </w:rPr>
      </w:pPr>
    </w:p>
    <w:p w14:paraId="703D0007">
      <w:pPr>
        <w:keepNext w:val="0"/>
        <w:keepLines w:val="0"/>
        <w:pageBreakBefore w:val="0"/>
        <w:widowControl w:val="0"/>
        <w:kinsoku w:val="0"/>
        <w:wordWrap/>
        <w:overflowPunct/>
        <w:topLinePunct w:val="0"/>
        <w:autoSpaceDE w:val="0"/>
        <w:autoSpaceDN w:val="0"/>
        <w:bidi w:val="0"/>
        <w:adjustRightInd w:val="0"/>
        <w:snapToGrid w:val="0"/>
        <w:spacing w:before="60" w:beforeAutospacing="0" w:after="0" w:afterLines="100" w:afterAutospacing="0" w:line="360" w:lineRule="auto"/>
        <w:ind w:left="479" w:leftChars="228" w:firstLine="0" w:firstLineChars="0"/>
        <w:jc w:val="center"/>
        <w:textAlignment w:val="baseline"/>
        <w:outlineLvl w:val="1"/>
        <w:rPr>
          <w:color w:val="auto"/>
          <w:spacing w:val="0"/>
          <w:w w:val="100"/>
          <w:position w:val="0"/>
          <w:lang w:eastAsia="zh-CN"/>
        </w:rPr>
      </w:pPr>
      <w:bookmarkStart w:id="68" w:name="_Toc16208"/>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六</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、中标和合同</w:t>
      </w:r>
      <w:bookmarkEnd w:id="68"/>
    </w:p>
    <w:p w14:paraId="1368179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14"/>
        <w:textAlignment w:val="baseline"/>
        <w:outlineLvl w:val="1"/>
        <w:rPr>
          <w:color w:val="auto"/>
          <w:spacing w:val="0"/>
          <w:w w:val="100"/>
          <w:position w:val="0"/>
          <w:lang w:eastAsia="zh-CN"/>
        </w:rPr>
      </w:pPr>
      <w:bookmarkStart w:id="69" w:name="bookmark43"/>
      <w:bookmarkEnd w:id="69"/>
      <w:bookmarkStart w:id="70" w:name="_Toc1362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4</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.中标人的确定</w:t>
      </w:r>
      <w:bookmarkEnd w:id="70"/>
    </w:p>
    <w:p w14:paraId="4FE4B78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03" w:leftChars="0" w:right="56" w:hanging="589" w:firstLineChars="0"/>
        <w:textAlignment w:val="baseline"/>
        <w:rPr>
          <w:rFonts w:hint="default"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4</w:t>
      </w:r>
      <w:r>
        <w:rPr>
          <w:rFonts w:ascii="宋体" w:hAnsi="宋体" w:eastAsia="宋体" w:cs="宋体"/>
          <w:color w:val="auto"/>
          <w:spacing w:val="0"/>
          <w:w w:val="100"/>
          <w:position w:val="0"/>
          <w:sz w:val="24"/>
          <w:szCs w:val="24"/>
          <w:lang w:eastAsia="zh-CN"/>
        </w:rPr>
        <w:t>.1 采购人应当自收到评标报告之日起5个工作日内</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在评标报告确定的中标候选人名单</w:t>
      </w:r>
      <w:r>
        <w:rPr>
          <w:rFonts w:hint="eastAsia" w:ascii="宋体" w:hAnsi="宋体" w:eastAsia="宋体" w:cs="宋体"/>
          <w:color w:val="auto"/>
          <w:spacing w:val="0"/>
          <w:w w:val="100"/>
          <w:position w:val="0"/>
          <w:sz w:val="24"/>
          <w:szCs w:val="24"/>
          <w:lang w:val="en-US" w:eastAsia="zh-CN"/>
        </w:rPr>
        <w:t>中按顺序确定中标人。</w:t>
      </w:r>
    </w:p>
    <w:p w14:paraId="79CB144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11"/>
        <w:textAlignment w:val="baseline"/>
        <w:outlineLvl w:val="1"/>
        <w:rPr>
          <w:rFonts w:ascii="宋体" w:hAnsi="宋体" w:eastAsia="宋体" w:cs="宋体"/>
          <w:color w:val="auto"/>
          <w:spacing w:val="0"/>
          <w:w w:val="100"/>
          <w:position w:val="0"/>
          <w:sz w:val="24"/>
          <w:szCs w:val="24"/>
          <w:lang w:eastAsia="zh-CN"/>
        </w:rPr>
      </w:pPr>
      <w:bookmarkStart w:id="71" w:name="bookmark44"/>
      <w:bookmarkEnd w:id="71"/>
      <w:bookmarkStart w:id="72" w:name="_Toc910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.中标结果公告</w:t>
      </w:r>
      <w:bookmarkEnd w:id="72"/>
    </w:p>
    <w:p w14:paraId="7A10788C">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480" w:right="80" w:hanging="480" w:hangingChars="200"/>
        <w:jc w:val="both"/>
        <w:textAlignment w:val="baseline"/>
        <w:rPr>
          <w:color w:val="auto"/>
          <w:spacing w:val="0"/>
          <w:w w:val="100"/>
          <w:position w:val="0"/>
          <w:lang w:eastAsia="zh-CN"/>
        </w:rPr>
      </w:pPr>
      <w:r>
        <w:rPr>
          <w:rFonts w:hint="eastAsia" w:ascii="宋体" w:hAnsi="宋体" w:eastAsia="宋体" w:cs="宋体"/>
          <w:color w:val="auto"/>
          <w:spacing w:val="0"/>
          <w:w w:val="100"/>
          <w:position w:val="0"/>
          <w:sz w:val="24"/>
          <w:szCs w:val="24"/>
          <w:lang w:val="en-US" w:eastAsia="zh-CN"/>
        </w:rPr>
        <w:t>25.1</w:t>
      </w:r>
      <w:r>
        <w:rPr>
          <w:rFonts w:ascii="宋体" w:hAnsi="宋体" w:eastAsia="宋体" w:cs="宋体"/>
          <w:color w:val="auto"/>
          <w:spacing w:val="0"/>
          <w:w w:val="100"/>
          <w:position w:val="0"/>
          <w:sz w:val="24"/>
          <w:szCs w:val="24"/>
          <w:lang w:eastAsia="zh-CN"/>
        </w:rPr>
        <w:t>中标人确定后</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采购代理机构公告中标结果，中标公告期限为 1 个工作日。</w:t>
      </w:r>
    </w:p>
    <w:p w14:paraId="4BA557CE">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14"/>
        <w:textAlignment w:val="baseline"/>
        <w:outlineLvl w:val="1"/>
        <w:rPr>
          <w:rFonts w:ascii="宋体" w:hAnsi="宋体" w:eastAsia="宋体" w:cs="宋体"/>
          <w:color w:val="auto"/>
          <w:spacing w:val="0"/>
          <w:w w:val="100"/>
          <w:position w:val="0"/>
          <w:sz w:val="24"/>
          <w:szCs w:val="24"/>
          <w:lang w:eastAsia="zh-CN"/>
        </w:rPr>
      </w:pPr>
      <w:bookmarkStart w:id="73" w:name="bookmark45"/>
      <w:bookmarkEnd w:id="73"/>
      <w:bookmarkStart w:id="74" w:name="_Toc2358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.履约保证金</w:t>
      </w:r>
      <w:bookmarkEnd w:id="74"/>
    </w:p>
    <w:p w14:paraId="18791B19">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603" w:leftChars="0" w:right="56" w:hanging="589"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6</w:t>
      </w:r>
      <w:r>
        <w:rPr>
          <w:rFonts w:ascii="宋体" w:hAnsi="宋体" w:eastAsia="宋体" w:cs="宋体"/>
          <w:color w:val="auto"/>
          <w:spacing w:val="0"/>
          <w:w w:val="100"/>
          <w:position w:val="0"/>
          <w:sz w:val="24"/>
          <w:szCs w:val="24"/>
          <w:lang w:eastAsia="zh-CN"/>
        </w:rPr>
        <w:t>.1</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中标人在与采购人签订采购合同时，应向采购人提交“投标人须知前附表”规定的履约保证金。</w:t>
      </w:r>
    </w:p>
    <w:p w14:paraId="745012D6">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0" w:leftChars="0" w:firstLine="0" w:firstLineChars="0"/>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6</w:t>
      </w: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履约保证金用于补偿因中标人不能完成其合同义务而使采购人蒙受的损失。</w:t>
      </w:r>
    </w:p>
    <w:p w14:paraId="21F02C39">
      <w:pPr>
        <w:keepNext w:val="0"/>
        <w:keepLines w:val="0"/>
        <w:pageBreakBefore w:val="0"/>
        <w:widowControl w:val="0"/>
        <w:kinsoku w:val="0"/>
        <w:wordWrap/>
        <w:overflowPunct/>
        <w:topLinePunct w:val="0"/>
        <w:autoSpaceDE w:val="0"/>
        <w:autoSpaceDN w:val="0"/>
        <w:bidi w:val="0"/>
        <w:adjustRightInd w:val="0"/>
        <w:snapToGrid w:val="0"/>
        <w:spacing w:before="79" w:line="360" w:lineRule="auto"/>
        <w:ind w:left="14"/>
        <w:textAlignment w:val="baseline"/>
        <w:outlineLvl w:val="1"/>
        <w:rPr>
          <w:rFonts w:ascii="宋体" w:hAnsi="宋体" w:eastAsia="宋体" w:cs="宋体"/>
          <w:color w:val="auto"/>
          <w:spacing w:val="0"/>
          <w:w w:val="100"/>
          <w:position w:val="0"/>
          <w:sz w:val="24"/>
          <w:szCs w:val="24"/>
          <w:lang w:eastAsia="zh-CN"/>
        </w:rPr>
      </w:pPr>
      <w:bookmarkStart w:id="75" w:name="bookmark46"/>
      <w:bookmarkEnd w:id="75"/>
      <w:bookmarkStart w:id="76" w:name="_Toc323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.签订合同</w:t>
      </w:r>
      <w:bookmarkEnd w:id="76"/>
    </w:p>
    <w:p w14:paraId="7F245260">
      <w:pPr>
        <w:keepNext w:val="0"/>
        <w:keepLines w:val="0"/>
        <w:pageBreakBefore w:val="0"/>
        <w:widowControl w:val="0"/>
        <w:kinsoku w:val="0"/>
        <w:wordWrap/>
        <w:overflowPunct/>
        <w:topLinePunct w:val="0"/>
        <w:autoSpaceDE w:val="0"/>
        <w:autoSpaceDN w:val="0"/>
        <w:bidi w:val="0"/>
        <w:adjustRightInd w:val="0"/>
        <w:snapToGrid w:val="0"/>
        <w:spacing w:line="360" w:lineRule="auto"/>
        <w:ind w:left="641" w:leftChars="6" w:right="80" w:hanging="628" w:hangingChars="262"/>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w:t>
      </w:r>
      <w:r>
        <w:rPr>
          <w:rFonts w:hint="eastAsia" w:ascii="宋体" w:hAnsi="宋体" w:eastAsia="宋体" w:cs="宋体"/>
          <w:color w:val="auto"/>
          <w:spacing w:val="0"/>
          <w:w w:val="100"/>
          <w:position w:val="0"/>
          <w:sz w:val="24"/>
          <w:szCs w:val="24"/>
          <w:highlight w:val="none"/>
          <w:lang w:val="en-US" w:eastAsia="zh-CN"/>
        </w:rPr>
        <w:t>7</w:t>
      </w:r>
      <w:r>
        <w:rPr>
          <w:rFonts w:ascii="宋体" w:hAnsi="宋体" w:eastAsia="宋体" w:cs="宋体"/>
          <w:color w:val="auto"/>
          <w:spacing w:val="0"/>
          <w:w w:val="100"/>
          <w:position w:val="0"/>
          <w:sz w:val="24"/>
          <w:szCs w:val="24"/>
          <w:highlight w:val="none"/>
          <w:lang w:eastAsia="zh-CN"/>
        </w:rPr>
        <w:t>.1</w:t>
      </w:r>
      <w:r>
        <w:rPr>
          <w:rFonts w:hint="eastAsia" w:ascii="宋体" w:hAnsi="宋体" w:eastAsia="宋体" w:cs="宋体"/>
          <w:color w:val="auto"/>
          <w:spacing w:val="0"/>
          <w:w w:val="100"/>
          <w:position w:val="0"/>
          <w:sz w:val="24"/>
          <w:szCs w:val="24"/>
          <w:highlight w:val="none"/>
          <w:lang w:val="en-US" w:eastAsia="zh-CN"/>
        </w:rPr>
        <w:t xml:space="preserve"> </w:t>
      </w:r>
      <w:r>
        <w:rPr>
          <w:rFonts w:ascii="宋体" w:hAnsi="宋体" w:eastAsia="宋体" w:cs="宋体"/>
          <w:color w:val="auto"/>
          <w:spacing w:val="0"/>
          <w:w w:val="100"/>
          <w:position w:val="0"/>
          <w:sz w:val="24"/>
          <w:szCs w:val="24"/>
          <w:highlight w:val="none"/>
          <w:lang w:eastAsia="zh-CN"/>
        </w:rPr>
        <w:t>中标人应按中标通知书规定的时间与采购人签订合同，否则按拒绝签订合同处理。</w:t>
      </w:r>
    </w:p>
    <w:p w14:paraId="2A9C0C84">
      <w:pPr>
        <w:keepNext w:val="0"/>
        <w:keepLines w:val="0"/>
        <w:pageBreakBefore w:val="0"/>
        <w:widowControl w:val="0"/>
        <w:kinsoku w:val="0"/>
        <w:wordWrap/>
        <w:overflowPunct/>
        <w:topLinePunct w:val="0"/>
        <w:autoSpaceDE w:val="0"/>
        <w:autoSpaceDN w:val="0"/>
        <w:bidi w:val="0"/>
        <w:adjustRightInd w:val="0"/>
        <w:snapToGrid w:val="0"/>
        <w:spacing w:line="360" w:lineRule="auto"/>
        <w:ind w:left="651" w:leftChars="6" w:hanging="638" w:hangingChars="266"/>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.2 招标文件、中标人的投标文件及评标过程中有关澄清文件均为签订合同的依据。</w:t>
      </w:r>
    </w:p>
    <w:p w14:paraId="7D35989A">
      <w:pPr>
        <w:keepNext w:val="0"/>
        <w:keepLines w:val="0"/>
        <w:pageBreakBefore w:val="0"/>
        <w:widowControl w:val="0"/>
        <w:kinsoku w:val="0"/>
        <w:wordWrap/>
        <w:overflowPunct/>
        <w:topLinePunct w:val="0"/>
        <w:autoSpaceDE w:val="0"/>
        <w:autoSpaceDN w:val="0"/>
        <w:bidi w:val="0"/>
        <w:adjustRightInd w:val="0"/>
        <w:snapToGrid w:val="0"/>
        <w:spacing w:line="360" w:lineRule="auto"/>
        <w:ind w:left="1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.3 中标通知书是合同的一个组成部分。</w:t>
      </w:r>
    </w:p>
    <w:p w14:paraId="24FB9817">
      <w:pPr>
        <w:keepNext w:val="0"/>
        <w:keepLines w:val="0"/>
        <w:pageBreakBefore w:val="0"/>
        <w:widowControl w:val="0"/>
        <w:kinsoku w:val="0"/>
        <w:wordWrap/>
        <w:overflowPunct/>
        <w:topLinePunct w:val="0"/>
        <w:autoSpaceDE w:val="0"/>
        <w:autoSpaceDN w:val="0"/>
        <w:bidi w:val="0"/>
        <w:adjustRightInd w:val="0"/>
        <w:snapToGrid w:val="0"/>
        <w:spacing w:line="360" w:lineRule="auto"/>
        <w:ind w:left="1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.4 采购人与中标人应当根据合同的约定依法履行合同义务。</w:t>
      </w:r>
    </w:p>
    <w:p w14:paraId="7AA22A56">
      <w:pPr>
        <w:keepNext w:val="0"/>
        <w:keepLines w:val="0"/>
        <w:pageBreakBefore w:val="0"/>
        <w:widowControl w:val="0"/>
        <w:kinsoku w:val="0"/>
        <w:wordWrap/>
        <w:overflowPunct/>
        <w:topLinePunct w:val="0"/>
        <w:autoSpaceDE w:val="0"/>
        <w:autoSpaceDN w:val="0"/>
        <w:bidi w:val="0"/>
        <w:adjustRightInd w:val="0"/>
        <w:snapToGrid w:val="0"/>
        <w:spacing w:line="360" w:lineRule="auto"/>
        <w:ind w:left="630" w:leftChars="300" w:firstLine="0" w:firstLineChars="0"/>
        <w:jc w:val="lef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政府采购合同的履行、违约责任和解决争议的方法等适用《中华人民共和国民法典》。</w:t>
      </w:r>
      <w:bookmarkStart w:id="77" w:name="bookmark40"/>
      <w:bookmarkEnd w:id="77"/>
      <w:bookmarkStart w:id="78" w:name="bookmark39"/>
      <w:bookmarkEnd w:id="78"/>
    </w:p>
    <w:p w14:paraId="06C824FC">
      <w:pPr>
        <w:keepNext w:val="0"/>
        <w:keepLines w:val="0"/>
        <w:pageBreakBefore w:val="0"/>
        <w:widowControl w:val="0"/>
        <w:kinsoku w:val="0"/>
        <w:wordWrap/>
        <w:overflowPunct/>
        <w:topLinePunct w:val="0"/>
        <w:autoSpaceDE w:val="0"/>
        <w:autoSpaceDN w:val="0"/>
        <w:bidi w:val="0"/>
        <w:adjustRightInd w:val="0"/>
        <w:snapToGrid w:val="0"/>
        <w:spacing w:line="360" w:lineRule="auto"/>
        <w:ind w:left="570" w:leftChars="0" w:hanging="57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.5 采购人应当加强对中标人的履约管理，并按照采购合同约定，及时向中标人支付采购资金。对于中标人违反采购合同约定的行为，采购人应当及时处理，依法追究其违约责任。</w:t>
      </w:r>
    </w:p>
    <w:p w14:paraId="5C1E23F6">
      <w:pPr>
        <w:keepNext w:val="0"/>
        <w:keepLines w:val="0"/>
        <w:pageBreakBefore w:val="0"/>
        <w:widowControl w:val="0"/>
        <w:kinsoku w:val="0"/>
        <w:wordWrap/>
        <w:overflowPunct/>
        <w:topLinePunct w:val="0"/>
        <w:autoSpaceDE w:val="0"/>
        <w:autoSpaceDN w:val="0"/>
        <w:bidi w:val="0"/>
        <w:adjustRightInd w:val="0"/>
        <w:snapToGrid w:val="0"/>
        <w:spacing w:line="360" w:lineRule="auto"/>
        <w:ind w:left="570" w:leftChars="0" w:hanging="570" w:firstLineChars="0"/>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.6 合同履行中，采购人需追加与合同标的相同的货物的，在不改变合同其他条款的前提下，可以与中标人协商签订补充合同，但所有补充合同的采购金额不得超过原合同采购金额的百分之十。</w:t>
      </w:r>
    </w:p>
    <w:p w14:paraId="68CDDB1C">
      <w:pPr>
        <w:keepNext w:val="0"/>
        <w:keepLines w:val="0"/>
        <w:pageBreakBefore w:val="0"/>
        <w:widowControl w:val="0"/>
        <w:kinsoku w:val="0"/>
        <w:wordWrap/>
        <w:overflowPunct/>
        <w:topLinePunct w:val="0"/>
        <w:autoSpaceDE w:val="0"/>
        <w:autoSpaceDN w:val="0"/>
        <w:bidi w:val="0"/>
        <w:adjustRightInd w:val="0"/>
        <w:snapToGrid w:val="0"/>
        <w:spacing w:line="360" w:lineRule="auto"/>
        <w:ind w:left="585" w:leftChars="0" w:hanging="585" w:hangingChars="24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.7 中标人拒绝与采购人签订合同的，采购人可以按照评审报告推荐的中标候选人名单排序，确定下一候选人为中标人，也可以重新开展政府采购活动；拒绝签订政府采购合同的中标人视为撤销投标文件，不予退还其交纳的投标保证金。</w:t>
      </w:r>
    </w:p>
    <w:p w14:paraId="72D689AA">
      <w:pPr>
        <w:keepNext w:val="0"/>
        <w:keepLines w:val="0"/>
        <w:pageBreakBefore w:val="0"/>
        <w:widowControl w:val="0"/>
        <w:kinsoku w:val="0"/>
        <w:wordWrap/>
        <w:overflowPunct/>
        <w:topLinePunct w:val="0"/>
        <w:autoSpaceDE w:val="0"/>
        <w:autoSpaceDN w:val="0"/>
        <w:bidi w:val="0"/>
        <w:adjustRightInd w:val="0"/>
        <w:snapToGrid w:val="0"/>
        <w:spacing w:afterAutospacing="0" w:line="360" w:lineRule="auto"/>
        <w:ind w:left="585" w:leftChars="0" w:hanging="585" w:hangingChars="244"/>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hint="eastAsia" w:ascii="宋体" w:hAnsi="宋体" w:eastAsia="宋体" w:cs="宋体"/>
          <w:color w:val="auto"/>
          <w:spacing w:val="0"/>
          <w:w w:val="100"/>
          <w:position w:val="0"/>
          <w:sz w:val="24"/>
          <w:szCs w:val="24"/>
          <w:lang w:val="en-US" w:eastAsia="zh-CN"/>
        </w:rPr>
        <w:t>7</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8</w:t>
      </w:r>
      <w:r>
        <w:rPr>
          <w:rFonts w:ascii="宋体" w:hAnsi="宋体" w:eastAsia="宋体" w:cs="宋体"/>
          <w:color w:val="auto"/>
          <w:spacing w:val="0"/>
          <w:w w:val="100"/>
          <w:position w:val="0"/>
          <w:sz w:val="24"/>
          <w:szCs w:val="24"/>
          <w:lang w:eastAsia="zh-CN"/>
        </w:rPr>
        <w:t xml:space="preserve"> 中标人与采购人签订合同</w:t>
      </w:r>
      <w:r>
        <w:rPr>
          <w:rFonts w:hint="eastAsia" w:ascii="宋体" w:hAnsi="宋体" w:eastAsia="宋体" w:cs="宋体"/>
          <w:color w:val="auto"/>
          <w:spacing w:val="0"/>
          <w:w w:val="100"/>
          <w:position w:val="0"/>
          <w:sz w:val="24"/>
          <w:szCs w:val="24"/>
          <w:lang w:val="en-US" w:eastAsia="zh-CN"/>
        </w:rPr>
        <w:t>后两个工作日内</w:t>
      </w:r>
      <w:r>
        <w:rPr>
          <w:rFonts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将采购合同彩色扫描件交予采购代理机构，以便退还投标保证金</w:t>
      </w:r>
      <w:r>
        <w:rPr>
          <w:rFonts w:ascii="宋体" w:hAnsi="宋体" w:eastAsia="宋体" w:cs="宋体"/>
          <w:color w:val="auto"/>
          <w:spacing w:val="0"/>
          <w:w w:val="100"/>
          <w:position w:val="0"/>
          <w:sz w:val="24"/>
          <w:szCs w:val="24"/>
          <w:lang w:eastAsia="zh-CN"/>
        </w:rPr>
        <w:t>。</w:t>
      </w:r>
    </w:p>
    <w:p w14:paraId="0AB867D7">
      <w:pPr>
        <w:keepNext w:val="0"/>
        <w:keepLines w:val="0"/>
        <w:pageBreakBefore w:val="0"/>
        <w:widowControl w:val="0"/>
        <w:kinsoku w:val="0"/>
        <w:wordWrap/>
        <w:overflowPunct/>
        <w:topLinePunct w:val="0"/>
        <w:autoSpaceDE w:val="0"/>
        <w:autoSpaceDN w:val="0"/>
        <w:bidi w:val="0"/>
        <w:adjustRightInd w:val="0"/>
        <w:snapToGrid w:val="0"/>
        <w:spacing w:beforeAutospacing="0" w:after="0" w:afterLines="100" w:afterAutospacing="0" w:line="500" w:lineRule="atLeast"/>
        <w:ind w:left="3150" w:leftChars="0" w:firstLine="0" w:firstLineChars="0"/>
        <w:textAlignment w:val="baseline"/>
        <w:outlineLvl w:val="1"/>
        <w:rPr>
          <w:color w:val="auto"/>
          <w:spacing w:val="0"/>
          <w:w w:val="100"/>
          <w:position w:val="0"/>
          <w:lang w:eastAsia="zh-CN"/>
        </w:rPr>
      </w:pPr>
      <w:bookmarkStart w:id="79" w:name="bookmark47"/>
      <w:bookmarkEnd w:id="79"/>
      <w:bookmarkStart w:id="80" w:name="_Toc32183"/>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八、询问和质疑</w:t>
      </w:r>
      <w:bookmarkEnd w:id="80"/>
    </w:p>
    <w:p w14:paraId="0001E32B">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left="1"/>
        <w:textAlignment w:val="baseline"/>
        <w:outlineLvl w:val="1"/>
        <w:rPr>
          <w:rFonts w:ascii="宋体" w:hAnsi="宋体" w:eastAsia="宋体" w:cs="宋体"/>
          <w:color w:val="auto"/>
          <w:spacing w:val="0"/>
          <w:w w:val="100"/>
          <w:position w:val="0"/>
          <w:sz w:val="24"/>
          <w:szCs w:val="24"/>
          <w:lang w:eastAsia="zh-CN"/>
        </w:rPr>
      </w:pPr>
      <w:bookmarkStart w:id="81" w:name="bookmark48"/>
      <w:bookmarkEnd w:id="81"/>
      <w:bookmarkStart w:id="82" w:name="_Toc12050"/>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28</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.询问</w:t>
      </w:r>
      <w:bookmarkEnd w:id="82"/>
    </w:p>
    <w:p w14:paraId="6E0A5D1C">
      <w:pPr>
        <w:keepNext w:val="0"/>
        <w:keepLines w:val="0"/>
        <w:pageBreakBefore w:val="0"/>
        <w:widowControl w:val="0"/>
        <w:kinsoku w:val="0"/>
        <w:wordWrap/>
        <w:overflowPunct/>
        <w:topLinePunct w:val="0"/>
        <w:autoSpaceDE w:val="0"/>
        <w:autoSpaceDN w:val="0"/>
        <w:bidi w:val="0"/>
        <w:adjustRightInd w:val="0"/>
        <w:snapToGrid w:val="0"/>
        <w:spacing w:before="1" w:afterAutospacing="0" w:line="360" w:lineRule="auto"/>
        <w:ind w:left="631" w:leftChars="0" w:hanging="631" w:hangingChars="263"/>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28</w:t>
      </w:r>
      <w:r>
        <w:rPr>
          <w:rFonts w:ascii="宋体" w:hAnsi="宋体" w:eastAsia="宋体" w:cs="宋体"/>
          <w:color w:val="auto"/>
          <w:spacing w:val="0"/>
          <w:w w:val="100"/>
          <w:position w:val="0"/>
          <w:sz w:val="24"/>
          <w:szCs w:val="24"/>
          <w:lang w:eastAsia="zh-CN"/>
        </w:rPr>
        <w:t>.1 投标人对政府采购活动事项有疑问的，可以向采购人或者采购代理机构提出询问，采</w:t>
      </w:r>
      <w:r>
        <w:rPr>
          <w:rFonts w:hint="eastAsia" w:ascii="宋体" w:hAnsi="宋体" w:eastAsia="宋体" w:cs="宋体"/>
          <w:color w:val="auto"/>
          <w:spacing w:val="0"/>
          <w:w w:val="100"/>
          <w:position w:val="0"/>
          <w:sz w:val="24"/>
          <w:szCs w:val="24"/>
          <w:lang w:val="en-US" w:eastAsia="zh-CN"/>
        </w:rPr>
        <w:t>购代理机构应当在3个工作日内对投标人依法提出的询问做出答复。</w:t>
      </w:r>
      <w:bookmarkStart w:id="83" w:name="bookmark49"/>
      <w:bookmarkEnd w:id="83"/>
    </w:p>
    <w:p w14:paraId="37A1C0B8">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29.</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质疑</w:t>
      </w:r>
    </w:p>
    <w:p w14:paraId="5D09D2C4">
      <w:pPr>
        <w:keepNext w:val="0"/>
        <w:keepLines w:val="0"/>
        <w:pageBreakBefore w:val="0"/>
        <w:widowControl w:val="0"/>
        <w:kinsoku w:val="0"/>
        <w:wordWrap/>
        <w:overflowPunct/>
        <w:topLinePunct w:val="0"/>
        <w:autoSpaceDE w:val="0"/>
        <w:autoSpaceDN w:val="0"/>
        <w:bidi w:val="0"/>
        <w:adjustRightInd w:val="0"/>
        <w:snapToGrid w:val="0"/>
        <w:spacing w:line="360" w:lineRule="auto"/>
        <w:ind w:left="480" w:leftChars="0" w:right="2" w:hanging="480" w:hangingChars="20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.1 投标人认为招标文件、招标过程、中标结果使自己的权益受到损害的，可以在知道或者应知其权益受到损害之日起7个工作日内，以书面形式向采购人、采购代理机构提出质疑。</w:t>
      </w:r>
    </w:p>
    <w:p w14:paraId="3A1BB394">
      <w:pPr>
        <w:keepNext w:val="0"/>
        <w:keepLines w:val="0"/>
        <w:pageBreakBefore w:val="0"/>
        <w:widowControl w:val="0"/>
        <w:kinsoku w:val="0"/>
        <w:wordWrap/>
        <w:overflowPunct/>
        <w:topLinePunct w:val="0"/>
        <w:autoSpaceDE w:val="0"/>
        <w:autoSpaceDN w:val="0"/>
        <w:bidi w:val="0"/>
        <w:adjustRightInd w:val="0"/>
        <w:snapToGrid w:val="0"/>
        <w:spacing w:line="360" w:lineRule="auto"/>
        <w:ind w:left="539" w:leftChars="232" w:hanging="52" w:hangingChars="22"/>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（1）</w:t>
      </w:r>
      <w:r>
        <w:rPr>
          <w:rFonts w:hint="eastAsia" w:ascii="宋体" w:hAnsi="宋体" w:eastAsia="宋体" w:cs="宋体"/>
          <w:color w:val="auto"/>
          <w:spacing w:val="0"/>
          <w:w w:val="100"/>
          <w:position w:val="0"/>
          <w:sz w:val="24"/>
          <w:szCs w:val="24"/>
          <w:lang w:eastAsia="zh-CN"/>
        </w:rPr>
        <w:t>对可以质疑的招标文件提出质疑的，为收到招标文件之日或者招标文件公告期限届满之日起7个工作日内；</w:t>
      </w:r>
    </w:p>
    <w:p w14:paraId="0D3DE5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526" w:leftChars="136" w:hanging="240" w:hangingChars="100"/>
        <w:jc w:val="both"/>
        <w:textAlignment w:val="baseline"/>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  （2）</w:t>
      </w:r>
      <w:r>
        <w:rPr>
          <w:rFonts w:hint="eastAsia" w:ascii="宋体" w:hAnsi="宋体" w:eastAsia="宋体" w:cs="宋体"/>
          <w:color w:val="auto"/>
          <w:spacing w:val="0"/>
          <w:w w:val="100"/>
          <w:position w:val="0"/>
          <w:sz w:val="24"/>
          <w:szCs w:val="24"/>
          <w:lang w:eastAsia="zh-CN"/>
        </w:rPr>
        <w:t>对招标过程提出质疑的，为各招标程序环节结束之日起7个工作日内；</w:t>
      </w:r>
    </w:p>
    <w:p w14:paraId="1398071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604" w:leftChars="250" w:hanging="79" w:hangingChars="33"/>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3</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lang w:eastAsia="zh-CN"/>
        </w:rPr>
        <w:t>对中标结果提出质疑的，为中标结果公告期限届满之日起7个工作日内。</w:t>
      </w:r>
    </w:p>
    <w:p w14:paraId="30873F90">
      <w:pPr>
        <w:keepNext w:val="0"/>
        <w:keepLines w:val="0"/>
        <w:pageBreakBefore w:val="0"/>
        <w:widowControl w:val="0"/>
        <w:kinsoku w:val="0"/>
        <w:wordWrap/>
        <w:overflowPunct/>
        <w:topLinePunct w:val="0"/>
        <w:autoSpaceDE w:val="0"/>
        <w:autoSpaceDN w:val="0"/>
        <w:bidi w:val="0"/>
        <w:adjustRightInd w:val="0"/>
        <w:snapToGrid w:val="0"/>
        <w:spacing w:line="360" w:lineRule="auto"/>
        <w:ind w:left="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.2 投标人应在法定质疑期内一次性提出针对同一采购程序环节的质疑。</w:t>
      </w:r>
    </w:p>
    <w:p w14:paraId="5FACAE69">
      <w:pPr>
        <w:keepNext w:val="0"/>
        <w:keepLines w:val="0"/>
        <w:pageBreakBefore w:val="0"/>
        <w:widowControl w:val="0"/>
        <w:kinsoku w:val="0"/>
        <w:wordWrap/>
        <w:overflowPunct/>
        <w:topLinePunct w:val="0"/>
        <w:autoSpaceDE w:val="0"/>
        <w:autoSpaceDN w:val="0"/>
        <w:bidi w:val="0"/>
        <w:adjustRightInd w:val="0"/>
        <w:snapToGrid w:val="0"/>
        <w:spacing w:line="360" w:lineRule="auto"/>
        <w:ind w:left="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.3 提出质疑的投标人应当是参与所质疑项目采购活动的投标人。</w:t>
      </w:r>
    </w:p>
    <w:p w14:paraId="61A53F95">
      <w:pPr>
        <w:keepNext w:val="0"/>
        <w:keepLines w:val="0"/>
        <w:pageBreakBefore w:val="0"/>
        <w:widowControl w:val="0"/>
        <w:kinsoku w:val="0"/>
        <w:wordWrap/>
        <w:overflowPunct/>
        <w:topLinePunct w:val="0"/>
        <w:autoSpaceDE w:val="0"/>
        <w:autoSpaceDN w:val="0"/>
        <w:bidi w:val="0"/>
        <w:adjustRightInd w:val="0"/>
        <w:snapToGrid w:val="0"/>
        <w:spacing w:line="360" w:lineRule="auto"/>
        <w:ind w:left="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.4 潜在投标人已依法获取其可质疑的招标文件的，可以对该文件提出质疑。</w:t>
      </w:r>
    </w:p>
    <w:p w14:paraId="36F41D96">
      <w:pPr>
        <w:keepNext w:val="0"/>
        <w:keepLines w:val="0"/>
        <w:pageBreakBefore w:val="0"/>
        <w:widowControl w:val="0"/>
        <w:kinsoku w:val="0"/>
        <w:wordWrap/>
        <w:overflowPunct/>
        <w:topLinePunct w:val="0"/>
        <w:autoSpaceDE w:val="0"/>
        <w:autoSpaceDN w:val="0"/>
        <w:bidi w:val="0"/>
        <w:adjustRightInd w:val="0"/>
        <w:snapToGrid w:val="0"/>
        <w:spacing w:line="360" w:lineRule="auto"/>
        <w:ind w:left="602" w:leftChars="0" w:hanging="602" w:hangingChars="251"/>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.5 投标人提出质疑应当提交质疑函和必要的证明材料。质疑函应当包括下列内容</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根据当地监管部门要求调整</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要求）：</w:t>
      </w:r>
    </w:p>
    <w:p w14:paraId="5934EBF5">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（一）投标人的姓名或者名称、地址、邮编、联系人及联系电话；</w:t>
      </w:r>
    </w:p>
    <w:p w14:paraId="735718F8">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（二）质疑项目的名称、编号；</w:t>
      </w:r>
    </w:p>
    <w:p w14:paraId="06973E5D">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（三）具体、明确的质疑事项和与质疑事项相关的请求；</w:t>
      </w:r>
    </w:p>
    <w:p w14:paraId="62E4967A">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（四）事实依据；</w:t>
      </w:r>
    </w:p>
    <w:p w14:paraId="29FA3953">
      <w:pPr>
        <w:keepNext w:val="0"/>
        <w:keepLines w:val="0"/>
        <w:pageBreakBefore w:val="0"/>
        <w:widowControl w:val="0"/>
        <w:kinsoku w:val="0"/>
        <w:wordWrap/>
        <w:overflowPunct/>
        <w:topLinePunct w:val="0"/>
        <w:autoSpaceDE w:val="0"/>
        <w:autoSpaceDN w:val="0"/>
        <w:bidi w:val="0"/>
        <w:adjustRightInd w:val="0"/>
        <w:snapToGrid w:val="0"/>
        <w:spacing w:line="360" w:lineRule="auto"/>
        <w:ind w:left="49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（五）必要的法律依据；</w:t>
      </w:r>
    </w:p>
    <w:p w14:paraId="244E7CEB">
      <w:pPr>
        <w:keepNext w:val="0"/>
        <w:keepLines w:val="0"/>
        <w:pageBreakBefore w:val="0"/>
        <w:widowControl w:val="0"/>
        <w:kinsoku w:val="0"/>
        <w:wordWrap/>
        <w:overflowPunct/>
        <w:topLinePunct w:val="0"/>
        <w:autoSpaceDE w:val="0"/>
        <w:autoSpaceDN w:val="0"/>
        <w:bidi w:val="0"/>
        <w:adjustRightInd w:val="0"/>
        <w:snapToGrid w:val="0"/>
        <w:spacing w:line="360" w:lineRule="auto"/>
        <w:ind w:left="492"/>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（六）提出质疑的日期。</w:t>
      </w:r>
    </w:p>
    <w:p w14:paraId="3EB08FBC">
      <w:pPr>
        <w:keepNext w:val="0"/>
        <w:keepLines w:val="0"/>
        <w:pageBreakBefore w:val="0"/>
        <w:widowControl w:val="0"/>
        <w:kinsoku w:val="0"/>
        <w:wordWrap/>
        <w:overflowPunct/>
        <w:topLinePunct w:val="0"/>
        <w:autoSpaceDE w:val="0"/>
        <w:autoSpaceDN w:val="0"/>
        <w:bidi w:val="0"/>
        <w:adjustRightInd w:val="0"/>
        <w:snapToGrid w:val="0"/>
        <w:spacing w:line="360" w:lineRule="auto"/>
        <w:ind w:left="491" w:leftChars="234" w:firstLine="480" w:firstLineChars="200"/>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投标人为自然人的，应当由本人签字；投标人为法人或者其他组织的，应当由法定代表人、主要负责人，或者其授权代表签字或者盖章，并加盖公章。</w:t>
      </w:r>
      <w:r>
        <w:rPr>
          <w:rFonts w:hint="eastAsia" w:ascii="宋体" w:hAnsi="宋体" w:eastAsia="宋体" w:cs="宋体"/>
          <w:color w:val="auto"/>
          <w:spacing w:val="0"/>
          <w:w w:val="100"/>
          <w:position w:val="0"/>
          <w:sz w:val="24"/>
          <w:szCs w:val="24"/>
          <w:lang w:val="en-US" w:eastAsia="zh-CN"/>
        </w:rPr>
        <w:t>并</w:t>
      </w:r>
      <w:r>
        <w:rPr>
          <w:rFonts w:hint="eastAsia" w:ascii="宋体" w:hAnsi="宋体" w:eastAsia="宋体" w:cs="宋体"/>
          <w:color w:val="auto"/>
          <w:spacing w:val="0"/>
          <w:w w:val="100"/>
          <w:position w:val="0"/>
          <w:sz w:val="24"/>
          <w:szCs w:val="24"/>
          <w:lang w:eastAsia="zh-CN"/>
        </w:rPr>
        <w:t>同时提供下载招标文件的凭证。</w:t>
      </w:r>
    </w:p>
    <w:p w14:paraId="5F40E10B">
      <w:pPr>
        <w:keepNext w:val="0"/>
        <w:keepLines w:val="0"/>
        <w:pageBreakBefore w:val="0"/>
        <w:widowControl w:val="0"/>
        <w:kinsoku w:val="0"/>
        <w:wordWrap/>
        <w:overflowPunct/>
        <w:topLinePunct w:val="0"/>
        <w:autoSpaceDE w:val="0"/>
        <w:autoSpaceDN w:val="0"/>
        <w:bidi w:val="0"/>
        <w:adjustRightInd w:val="0"/>
        <w:snapToGrid w:val="0"/>
        <w:spacing w:line="360" w:lineRule="auto"/>
        <w:ind w:left="5"/>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29</w:t>
      </w:r>
      <w:r>
        <w:rPr>
          <w:rFonts w:ascii="宋体" w:hAnsi="宋体" w:eastAsia="宋体" w:cs="宋体"/>
          <w:color w:val="auto"/>
          <w:spacing w:val="0"/>
          <w:w w:val="100"/>
          <w:position w:val="0"/>
          <w:sz w:val="24"/>
          <w:szCs w:val="24"/>
          <w:lang w:eastAsia="zh-CN"/>
        </w:rPr>
        <w:t>.6 质疑函接收方式</w:t>
      </w:r>
    </w:p>
    <w:p w14:paraId="562F74DD">
      <w:pPr>
        <w:pageBreakBefore w:val="0"/>
        <w:widowControl w:val="0"/>
        <w:wordWrap/>
        <w:overflowPunct/>
        <w:topLinePunct w:val="0"/>
        <w:bidi w:val="0"/>
        <w:spacing w:before="47" w:afterAutospacing="0" w:line="219" w:lineRule="auto"/>
        <w:ind w:left="525" w:leftChars="250" w:firstLine="0" w:firstLineChars="0"/>
        <w:jc w:val="both"/>
        <w:outlineLvl w:val="1"/>
        <w:rPr>
          <w:rFonts w:hint="eastAsia" w:ascii="宋体" w:hAnsi="宋体" w:eastAsia="宋体" w:cs="宋体"/>
          <w:color w:val="auto"/>
          <w:spacing w:val="0"/>
          <w:w w:val="100"/>
          <w:position w:val="0"/>
          <w:sz w:val="24"/>
          <w:szCs w:val="24"/>
          <w:lang w:val="en-US" w:eastAsia="zh-CN"/>
        </w:rPr>
      </w:pPr>
      <w:bookmarkStart w:id="84" w:name="_Toc10172"/>
      <w:r>
        <w:rPr>
          <w:rFonts w:hint="eastAsia" w:ascii="宋体" w:hAnsi="宋体" w:eastAsia="宋体" w:cs="宋体"/>
          <w:color w:val="auto"/>
          <w:spacing w:val="0"/>
          <w:w w:val="100"/>
          <w:position w:val="0"/>
          <w:sz w:val="24"/>
          <w:szCs w:val="24"/>
          <w:lang w:val="en-US" w:eastAsia="zh-CN"/>
        </w:rPr>
        <w:t>详见“投标人须知前附表”</w:t>
      </w:r>
      <w:bookmarkEnd w:id="84"/>
      <w:bookmarkStart w:id="85" w:name="bookmark25"/>
      <w:bookmarkEnd w:id="85"/>
      <w:bookmarkStart w:id="86" w:name="bookmark23"/>
      <w:bookmarkEnd w:id="86"/>
      <w:bookmarkStart w:id="87" w:name="bookmark24"/>
      <w:bookmarkEnd w:id="87"/>
      <w:bookmarkStart w:id="88" w:name="bookmark41"/>
      <w:bookmarkEnd w:id="88"/>
      <w:bookmarkStart w:id="89" w:name="bookmark32"/>
      <w:bookmarkEnd w:id="89"/>
      <w:bookmarkStart w:id="90" w:name="bookmark28"/>
      <w:bookmarkEnd w:id="90"/>
      <w:bookmarkStart w:id="91" w:name="bookmark27"/>
      <w:bookmarkEnd w:id="91"/>
      <w:bookmarkStart w:id="92" w:name="bookmark36"/>
      <w:bookmarkEnd w:id="92"/>
      <w:bookmarkStart w:id="93" w:name="bookmark30"/>
      <w:bookmarkEnd w:id="93"/>
      <w:bookmarkStart w:id="94" w:name="bookmark21"/>
      <w:bookmarkEnd w:id="94"/>
      <w:bookmarkStart w:id="95" w:name="bookmark22"/>
      <w:bookmarkEnd w:id="95"/>
    </w:p>
    <w:p w14:paraId="78709A01">
      <w:pPr>
        <w:pageBreakBefore w:val="0"/>
        <w:widowControl w:val="0"/>
        <w:wordWrap/>
        <w:overflowPunct/>
        <w:topLinePunct w:val="0"/>
        <w:bidi w:val="0"/>
        <w:spacing w:before="0" w:beforeLines="150" w:beforeAutospacing="0" w:afterAutospacing="0" w:line="219" w:lineRule="auto"/>
        <w:jc w:val="center"/>
        <w:outlineLvl w:val="1"/>
        <w:rPr>
          <w:color w:val="auto"/>
          <w:spacing w:val="0"/>
          <w:w w:val="100"/>
          <w:position w:val="0"/>
          <w:lang w:eastAsia="zh-CN"/>
        </w:rPr>
      </w:pPr>
      <w:bookmarkStart w:id="96" w:name="_Toc191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九、</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其他事项</w:t>
      </w:r>
      <w:bookmarkEnd w:id="96"/>
    </w:p>
    <w:p w14:paraId="2FD29534">
      <w:pPr>
        <w:keepNext w:val="0"/>
        <w:keepLines w:val="0"/>
        <w:pageBreakBefore w:val="0"/>
        <w:widowControl w:val="0"/>
        <w:kinsoku w:val="0"/>
        <w:wordWrap/>
        <w:overflowPunct/>
        <w:topLinePunct w:val="0"/>
        <w:autoSpaceDE w:val="0"/>
        <w:autoSpaceDN w:val="0"/>
        <w:bidi w:val="0"/>
        <w:adjustRightInd w:val="0"/>
        <w:snapToGrid w:val="0"/>
        <w:spacing w:before="0" w:beforeLines="100" w:beforeAutospacing="0" w:afterAutospacing="0" w:line="360" w:lineRule="auto"/>
        <w:textAlignment w:val="baseline"/>
        <w:outlineLvl w:val="1"/>
        <w:rPr>
          <w:rFonts w:ascii="宋体" w:hAnsi="宋体" w:eastAsia="宋体" w:cs="宋体"/>
          <w:color w:val="auto"/>
          <w:spacing w:val="0"/>
          <w:w w:val="100"/>
          <w:position w:val="0"/>
          <w:sz w:val="24"/>
          <w:szCs w:val="24"/>
          <w:lang w:eastAsia="zh-CN"/>
        </w:rPr>
      </w:pPr>
      <w:bookmarkStart w:id="97" w:name="_Toc31536"/>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0</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.采购代理服务费</w:t>
      </w:r>
      <w:bookmarkEnd w:id="97"/>
    </w:p>
    <w:p w14:paraId="16C4E50D">
      <w:pPr>
        <w:keepNext w:val="0"/>
        <w:keepLines w:val="0"/>
        <w:pageBreakBefore w:val="0"/>
        <w:widowControl w:val="0"/>
        <w:kinsoku w:val="0"/>
        <w:wordWrap/>
        <w:overflowPunct/>
        <w:topLinePunct w:val="0"/>
        <w:autoSpaceDE w:val="0"/>
        <w:autoSpaceDN w:val="0"/>
        <w:bidi w:val="0"/>
        <w:adjustRightInd w:val="0"/>
        <w:snapToGrid w:val="0"/>
        <w:spacing w:before="0" w:beforeLines="32" w:beforeAutospacing="0" w:afterAutospacing="0" w:line="360" w:lineRule="auto"/>
        <w:ind w:left="525" w:leftChars="0" w:hanging="525" w:hangingChars="219"/>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.1 如为中标人支付采购代理服务费，中标人在领取中标通知书时须按“投标人须知前附表”规定的收费标准，向采购代理机构缴纳采购代理服务费。</w:t>
      </w:r>
    </w:p>
    <w:p w14:paraId="2FA1DE89">
      <w:pPr>
        <w:keepNext w:val="0"/>
        <w:keepLines w:val="0"/>
        <w:pageBreakBefore w:val="0"/>
        <w:widowControl w:val="0"/>
        <w:kinsoku w:val="0"/>
        <w:wordWrap/>
        <w:overflowPunct/>
        <w:topLinePunct w:val="0"/>
        <w:autoSpaceDE w:val="0"/>
        <w:autoSpaceDN w:val="0"/>
        <w:bidi w:val="0"/>
        <w:adjustRightInd w:val="0"/>
        <w:snapToGrid w:val="0"/>
        <w:spacing w:before="48" w:beforeAutospacing="0" w:afterAutospacing="0" w:line="360" w:lineRule="auto"/>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.2 采购代理服务费采用银行转账、支票、汇票、本票等非现金形式交纳。</w:t>
      </w:r>
    </w:p>
    <w:p w14:paraId="42DF6B24">
      <w:pPr>
        <w:keepNext w:val="0"/>
        <w:keepLines w:val="0"/>
        <w:pageBreakBefore w:val="0"/>
        <w:widowControl w:val="0"/>
        <w:kinsoku w:val="0"/>
        <w:wordWrap/>
        <w:overflowPunct/>
        <w:topLinePunct w:val="0"/>
        <w:autoSpaceDE w:val="0"/>
        <w:autoSpaceDN w:val="0"/>
        <w:bidi w:val="0"/>
        <w:adjustRightInd w:val="0"/>
        <w:snapToGrid w:val="0"/>
        <w:spacing w:before="78" w:beforeAutospacing="0" w:afterAutospacing="0" w:line="360" w:lineRule="auto"/>
        <w:ind w:left="480" w:leftChars="0" w:hanging="480" w:hangingChars="2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.3 中标人如未按本须知“第 3</w:t>
      </w:r>
      <w:r>
        <w:rPr>
          <w:rFonts w:hint="eastAsia" w:ascii="宋体" w:hAnsi="宋体" w:eastAsia="宋体" w:cs="宋体"/>
          <w:color w:val="auto"/>
          <w:spacing w:val="0"/>
          <w:w w:val="100"/>
          <w:position w:val="0"/>
          <w:sz w:val="24"/>
          <w:szCs w:val="24"/>
          <w:lang w:val="en-US" w:eastAsia="zh-CN"/>
        </w:rPr>
        <w:t>0</w:t>
      </w:r>
      <w:r>
        <w:rPr>
          <w:rFonts w:ascii="宋体" w:hAnsi="宋体" w:eastAsia="宋体" w:cs="宋体"/>
          <w:color w:val="auto"/>
          <w:spacing w:val="0"/>
          <w:w w:val="100"/>
          <w:position w:val="0"/>
          <w:sz w:val="24"/>
          <w:szCs w:val="24"/>
          <w:lang w:eastAsia="zh-CN"/>
        </w:rPr>
        <w:t>.1 条 ”规定办理，采购代理机构将按本须知“第 16.5 条 ”规定不予退还其投标保证金。</w:t>
      </w:r>
    </w:p>
    <w:p w14:paraId="2734C31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line="360" w:lineRule="auto"/>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98" w:name="_Toc22183"/>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31.适用法律</w:t>
      </w:r>
      <w:bookmarkEnd w:id="98"/>
    </w:p>
    <w:p w14:paraId="6D807FC7">
      <w:pPr>
        <w:pStyle w:val="10"/>
        <w:keepNext w:val="0"/>
        <w:keepLines w:val="0"/>
        <w:pageBreakBefore w:val="0"/>
        <w:widowControl w:val="0"/>
        <w:kinsoku w:val="0"/>
        <w:wordWrap/>
        <w:overflowPunct/>
        <w:topLinePunct w:val="0"/>
        <w:autoSpaceDE w:val="0"/>
        <w:autoSpaceDN w:val="0"/>
        <w:bidi w:val="0"/>
        <w:adjustRightInd w:val="0"/>
        <w:snapToGrid w:val="0"/>
        <w:spacing w:line="360" w:lineRule="auto"/>
        <w:ind w:left="600" w:leftChars="0" w:hanging="600" w:hangingChars="250"/>
        <w:jc w:val="left"/>
        <w:textAlignment w:val="baseline"/>
        <w:rPr>
          <w:rFonts w:hint="eastAsia" w:ascii="宋体" w:hAnsi="宋体" w:eastAsia="宋体" w:cs="宋体"/>
          <w:bCs/>
          <w:color w:val="auto"/>
          <w:spacing w:val="0"/>
          <w:w w:val="100"/>
          <w:position w:val="0"/>
          <w:sz w:val="24"/>
          <w:szCs w:val="24"/>
        </w:rPr>
      </w:pPr>
      <w:r>
        <w:rPr>
          <w:rFonts w:hint="eastAsia" w:hAnsi="宋体" w:eastAsia="宋体" w:cs="宋体"/>
          <w:bCs/>
          <w:color w:val="auto"/>
          <w:spacing w:val="0"/>
          <w:w w:val="100"/>
          <w:position w:val="0"/>
          <w:sz w:val="24"/>
          <w:szCs w:val="24"/>
          <w:lang w:val="en-US" w:eastAsia="zh-CN"/>
        </w:rPr>
        <w:t xml:space="preserve">31.1 </w:t>
      </w:r>
      <w:r>
        <w:rPr>
          <w:rFonts w:hint="eastAsia" w:ascii="宋体" w:hAnsi="宋体" w:eastAsia="宋体" w:cs="宋体"/>
          <w:bCs/>
          <w:color w:val="auto"/>
          <w:spacing w:val="0"/>
          <w:w w:val="100"/>
          <w:position w:val="0"/>
          <w:sz w:val="24"/>
          <w:szCs w:val="24"/>
        </w:rPr>
        <w:t>采购代理机构及投标人的一切招标投标活动均适用于《中华人民共和国政府采购</w:t>
      </w:r>
      <w:r>
        <w:rPr>
          <w:rFonts w:hint="eastAsia" w:ascii="宋体" w:hAnsi="宋体" w:eastAsia="宋体" w:cs="宋体"/>
          <w:bCs/>
          <w:color w:val="auto"/>
          <w:spacing w:val="0"/>
          <w:w w:val="100"/>
          <w:position w:val="0"/>
          <w:sz w:val="24"/>
          <w:szCs w:val="24"/>
          <w:lang w:val="en-US" w:eastAsia="zh-CN"/>
        </w:rPr>
        <w:t>法</w:t>
      </w:r>
      <w:r>
        <w:rPr>
          <w:rFonts w:hint="eastAsia" w:ascii="宋体" w:hAnsi="宋体" w:eastAsia="宋体" w:cs="宋体"/>
          <w:bCs/>
          <w:color w:val="auto"/>
          <w:spacing w:val="0"/>
          <w:w w:val="100"/>
          <w:position w:val="0"/>
          <w:sz w:val="24"/>
          <w:szCs w:val="24"/>
        </w:rPr>
        <w:t>》及相关规定。</w:t>
      </w:r>
    </w:p>
    <w:p w14:paraId="49073A2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78" w:line="360" w:lineRule="auto"/>
        <w:textAlignment w:val="baseline"/>
        <w:outlineLvl w:val="1"/>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bookmarkStart w:id="99" w:name="_Toc4672"/>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32.解释权</w:t>
      </w:r>
      <w:bookmarkEnd w:id="99"/>
    </w:p>
    <w:p w14:paraId="7DADEB9A">
      <w:pPr>
        <w:pStyle w:val="8"/>
        <w:keepNext w:val="0"/>
        <w:keepLines w:val="0"/>
        <w:pageBreakBefore w:val="0"/>
        <w:widowControl w:val="0"/>
        <w:kinsoku w:val="0"/>
        <w:wordWrap/>
        <w:overflowPunct/>
        <w:topLinePunct w:val="0"/>
        <w:autoSpaceDE w:val="0"/>
        <w:autoSpaceDN w:val="0"/>
        <w:bidi w:val="0"/>
        <w:adjustRightInd w:val="0"/>
        <w:snapToGrid w:val="0"/>
        <w:spacing w:after="0" w:line="360" w:lineRule="auto"/>
        <w:ind w:left="631" w:leftChars="0" w:hanging="631" w:hangingChars="263"/>
        <w:textAlignment w:val="baseline"/>
        <w:rPr>
          <w:rFonts w:hint="default"/>
          <w:color w:val="auto"/>
          <w:spacing w:val="0"/>
          <w:w w:val="100"/>
          <w:position w:val="0"/>
          <w:u w:val="single"/>
          <w:lang w:val="en-US" w:eastAsia="zh-CN"/>
        </w:rPr>
        <w:sectPr>
          <w:footerReference r:id="rId5" w:type="default"/>
          <w:pgSz w:w="11906" w:h="16839"/>
          <w:pgMar w:top="1440" w:right="1706" w:bottom="1440" w:left="1706" w:header="0" w:footer="1200" w:gutter="0"/>
          <w:cols w:space="720" w:num="1"/>
        </w:sectPr>
      </w:pPr>
      <w:r>
        <w:rPr>
          <w:rFonts w:hint="eastAsia" w:ascii="宋体" w:hAnsi="宋体" w:eastAsia="宋体" w:cs="宋体"/>
          <w:bCs/>
          <w:color w:val="auto"/>
          <w:spacing w:val="0"/>
          <w:w w:val="100"/>
          <w:position w:val="0"/>
          <w:sz w:val="24"/>
          <w:szCs w:val="24"/>
          <w:lang w:val="en-US" w:eastAsia="zh-CN"/>
        </w:rPr>
        <w:t xml:space="preserve">32.1 </w:t>
      </w:r>
      <w:r>
        <w:rPr>
          <w:rFonts w:hint="eastAsia" w:ascii="宋体" w:hAnsi="宋体" w:eastAsia="宋体" w:cs="宋体"/>
          <w:bCs/>
          <w:color w:val="auto"/>
          <w:spacing w:val="0"/>
          <w:w w:val="100"/>
          <w:position w:val="0"/>
          <w:sz w:val="24"/>
          <w:szCs w:val="24"/>
        </w:rPr>
        <w:t>本招标文件是根据国家有关法律、法规以及政府采购管理有关规定编制，招标文件的最终解释权</w:t>
      </w:r>
      <w:bookmarkStart w:id="100" w:name="_Hlk99122309"/>
      <w:r>
        <w:rPr>
          <w:rFonts w:hint="eastAsia" w:ascii="宋体" w:hAnsi="宋体" w:eastAsia="宋体" w:cs="宋体"/>
          <w:bCs/>
          <w:color w:val="auto"/>
          <w:spacing w:val="0"/>
          <w:w w:val="100"/>
          <w:position w:val="0"/>
          <w:sz w:val="24"/>
          <w:szCs w:val="24"/>
        </w:rPr>
        <w:t>属于采购人、采购代理机构。</w:t>
      </w:r>
      <w:bookmarkEnd w:id="100"/>
    </w:p>
    <w:p w14:paraId="038FA601">
      <w:pPr>
        <w:pageBreakBefore w:val="0"/>
        <w:widowControl w:val="0"/>
        <w:wordWrap/>
        <w:overflowPunct/>
        <w:topLinePunct w:val="0"/>
        <w:bidi w:val="0"/>
        <w:spacing w:before="83" w:line="224" w:lineRule="auto"/>
        <w:jc w:val="center"/>
        <w:outlineLvl w:val="0"/>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01" w:name="bookmark51"/>
      <w:bookmarkEnd w:id="101"/>
      <w:bookmarkStart w:id="102" w:name="_Toc24683"/>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第三章</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 xml:space="preserve"> 拟签订的合同文本</w:t>
      </w: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31"/>
          <w:szCs w:val="31"/>
          <w:lang w:val="en-US" w:eastAsia="zh-CN"/>
          <w14:textOutline w14:w="5791" w14:cap="sq" w14:cmpd="sng" w14:algn="ctr">
            <w14:solidFill>
              <w14:srgbClr w14:val="000000"/>
            </w14:solidFill>
            <w14:prstDash w14:val="solid"/>
            <w14:bevel/>
          </w14:textOutline>
        </w:rPr>
        <w:t>参考格式</w:t>
      </w:r>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w:t>
      </w:r>
      <w:bookmarkEnd w:id="102"/>
    </w:p>
    <w:p w14:paraId="6B720854">
      <w:pPr>
        <w:pStyle w:val="6"/>
        <w:numPr>
          <w:ilvl w:val="0"/>
          <w:numId w:val="0"/>
        </w:numPr>
        <w:spacing w:afterAutospacing="0"/>
        <w:jc w:val="both"/>
        <w:rPr>
          <w:spacing w:val="0"/>
          <w:w w:val="100"/>
          <w:position w:val="0"/>
          <w:lang w:eastAsia="zh-CN"/>
        </w:rPr>
      </w:pPr>
    </w:p>
    <w:p w14:paraId="354C8506">
      <w:pPr>
        <w:keepNext w:val="0"/>
        <w:keepLines w:val="0"/>
        <w:pageBreakBefore w:val="0"/>
        <w:wordWrap/>
        <w:overflowPunct/>
        <w:topLinePunct w:val="0"/>
        <w:autoSpaceDE w:val="0"/>
        <w:autoSpaceDN w:val="0"/>
        <w:bidi w:val="0"/>
        <w:adjustRightInd w:val="0"/>
        <w:snapToGrid w:val="0"/>
        <w:spacing w:before="0" w:beforeLines="201" w:beforeAutospacing="0" w:line="360" w:lineRule="auto"/>
        <w:ind w:firstLine="480" w:firstLineChars="200"/>
        <w:jc w:val="both"/>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政府采购合同编号：</w:t>
      </w:r>
      <w:r>
        <w:rPr>
          <w:rFonts w:hint="eastAsia" w:ascii="宋体" w:hAnsi="宋体" w:eastAsia="宋体" w:cs="宋体"/>
          <w:color w:val="auto"/>
          <w:spacing w:val="0"/>
          <w:w w:val="100"/>
          <w:position w:val="0"/>
          <w:sz w:val="24"/>
          <w:szCs w:val="24"/>
          <w:u w:val="single"/>
          <w:lang w:val="en-US" w:eastAsia="zh-CN"/>
        </w:rPr>
        <w:t xml:space="preserve">              </w:t>
      </w:r>
    </w:p>
    <w:p w14:paraId="4E4598EE">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签订地点：</w:t>
      </w:r>
      <w:r>
        <w:rPr>
          <w:rFonts w:hint="eastAsia" w:ascii="宋体" w:hAnsi="宋体" w:eastAsia="宋体" w:cs="宋体"/>
          <w:color w:val="auto"/>
          <w:spacing w:val="0"/>
          <w:w w:val="100"/>
          <w:position w:val="0"/>
          <w:sz w:val="24"/>
          <w:szCs w:val="24"/>
          <w:u w:val="single"/>
          <w:lang w:val="en-US" w:eastAsia="zh-CN"/>
        </w:rPr>
        <w:t xml:space="preserve">                      </w:t>
      </w:r>
    </w:p>
    <w:p w14:paraId="547C1457">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single"/>
          <w:lang w:eastAsia="zh-CN"/>
        </w:rPr>
        <w:t>甲方</w:t>
      </w:r>
      <w:r>
        <w:rPr>
          <w:rFonts w:hint="eastAsia" w:ascii="宋体" w:hAnsi="宋体" w:eastAsia="宋体" w:cs="宋体"/>
          <w:color w:val="auto"/>
          <w:spacing w:val="0"/>
          <w:w w:val="100"/>
          <w:position w:val="0"/>
          <w:sz w:val="24"/>
          <w:szCs w:val="24"/>
          <w:u w:val="single"/>
        </w:rPr>
        <w:t>名称)</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（以下简称</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）和</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w:t>
      </w:r>
      <w:r>
        <w:rPr>
          <w:rFonts w:hint="eastAsia" w:ascii="宋体" w:hAnsi="宋体" w:eastAsia="宋体" w:cs="宋体"/>
          <w:color w:val="auto"/>
          <w:spacing w:val="0"/>
          <w:w w:val="100"/>
          <w:position w:val="0"/>
          <w:sz w:val="24"/>
          <w:szCs w:val="24"/>
          <w:u w:val="single"/>
          <w:lang w:eastAsia="zh-CN"/>
        </w:rPr>
        <w:t>乙方</w:t>
      </w:r>
      <w:r>
        <w:rPr>
          <w:rFonts w:hint="eastAsia" w:ascii="宋体" w:hAnsi="宋体" w:eastAsia="宋体" w:cs="宋体"/>
          <w:color w:val="auto"/>
          <w:spacing w:val="0"/>
          <w:w w:val="100"/>
          <w:position w:val="0"/>
          <w:sz w:val="24"/>
          <w:szCs w:val="24"/>
          <w:u w:val="single"/>
        </w:rPr>
        <w:t>名称</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 xml:space="preserve"> （以下简称</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）根据《中华人民共和国</w:t>
      </w:r>
      <w:r>
        <w:rPr>
          <w:rFonts w:hint="eastAsia" w:ascii="宋体" w:hAnsi="宋体" w:eastAsia="宋体" w:cs="宋体"/>
          <w:color w:val="auto"/>
          <w:spacing w:val="0"/>
          <w:w w:val="100"/>
          <w:position w:val="0"/>
          <w:sz w:val="24"/>
          <w:szCs w:val="24"/>
          <w:lang w:val="en-US" w:eastAsia="zh-CN"/>
        </w:rPr>
        <w:t>民</w:t>
      </w:r>
      <w:r>
        <w:rPr>
          <w:rFonts w:hint="eastAsia" w:ascii="宋体" w:hAnsi="宋体" w:eastAsia="宋体" w:cs="宋体"/>
          <w:color w:val="auto"/>
          <w:spacing w:val="0"/>
          <w:w w:val="100"/>
          <w:position w:val="0"/>
          <w:sz w:val="24"/>
          <w:szCs w:val="24"/>
        </w:rPr>
        <w:t>法</w:t>
      </w:r>
      <w:r>
        <w:rPr>
          <w:rFonts w:hint="eastAsia" w:ascii="宋体" w:hAnsi="宋体" w:eastAsia="宋体" w:cs="宋体"/>
          <w:color w:val="auto"/>
          <w:spacing w:val="0"/>
          <w:w w:val="100"/>
          <w:position w:val="0"/>
          <w:sz w:val="24"/>
          <w:szCs w:val="24"/>
          <w:lang w:val="en-US" w:eastAsia="zh-CN"/>
        </w:rPr>
        <w:t>典</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中华人民共和国政府采购法</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rPr>
        <w:t>和有关法律法规，遵循平等、自愿、公平和诚实信用原则，同意按照下面的条款和条件订立本政府采购合同，共同信守。</w:t>
      </w:r>
    </w:p>
    <w:p w14:paraId="53447E54">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3" w:name="_Toc13230_WPSOffice_Level2"/>
      <w:r>
        <w:rPr>
          <w:rFonts w:hint="eastAsia" w:ascii="宋体" w:hAnsi="宋体" w:eastAsia="宋体" w:cs="宋体"/>
          <w:b/>
          <w:color w:val="auto"/>
          <w:spacing w:val="0"/>
          <w:w w:val="100"/>
          <w:position w:val="0"/>
          <w:sz w:val="24"/>
          <w:szCs w:val="24"/>
        </w:rPr>
        <w:t>一、政府采购合同文件</w:t>
      </w:r>
      <w:bookmarkEnd w:id="103"/>
    </w:p>
    <w:p w14:paraId="73291DFE">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本政府采购合同所附下列文件是构成本政府采购合同不可分割的部分：</w:t>
      </w:r>
    </w:p>
    <w:p w14:paraId="511A3A37">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1.招标文件；</w:t>
      </w:r>
    </w:p>
    <w:p w14:paraId="5B475F5B">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2.招标文件的更正公告、变更公告；</w:t>
      </w:r>
    </w:p>
    <w:p w14:paraId="4CF61311">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3.中标人提交的投标文件；</w:t>
      </w:r>
    </w:p>
    <w:p w14:paraId="28ED1CC9">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4.政府采购合同条款；</w:t>
      </w:r>
    </w:p>
    <w:p w14:paraId="0B24ABB2">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5.中标通知书；</w:t>
      </w:r>
    </w:p>
    <w:p w14:paraId="51DFFB74">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6.政府采购合同的其它附件。</w:t>
      </w:r>
    </w:p>
    <w:p w14:paraId="7C44449E">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4" w:name="_Toc19527_WPSOffice_Level2"/>
      <w:r>
        <w:rPr>
          <w:rFonts w:hint="eastAsia" w:ascii="宋体" w:hAnsi="宋体" w:eastAsia="宋体" w:cs="宋体"/>
          <w:b/>
          <w:color w:val="auto"/>
          <w:spacing w:val="0"/>
          <w:w w:val="100"/>
          <w:position w:val="0"/>
          <w:sz w:val="24"/>
          <w:szCs w:val="24"/>
        </w:rPr>
        <w:t>二、政府采购合同范围和条件</w:t>
      </w:r>
      <w:bookmarkEnd w:id="104"/>
    </w:p>
    <w:p w14:paraId="58511545">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本政府采购合同的范围和条件与上述政府采购合同文件的规定相一致。</w:t>
      </w:r>
    </w:p>
    <w:p w14:paraId="363278C1">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5" w:name="_Toc18050_WPSOffice_Level2"/>
      <w:r>
        <w:rPr>
          <w:rFonts w:hint="eastAsia" w:ascii="宋体" w:hAnsi="宋体" w:eastAsia="宋体" w:cs="宋体"/>
          <w:b/>
          <w:color w:val="auto"/>
          <w:spacing w:val="0"/>
          <w:w w:val="100"/>
          <w:position w:val="0"/>
          <w:sz w:val="24"/>
          <w:szCs w:val="24"/>
        </w:rPr>
        <w:t>三、政府采购合同标的</w:t>
      </w:r>
      <w:bookmarkEnd w:id="105"/>
    </w:p>
    <w:p w14:paraId="4D1CB93A">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本政府采购合同的标的和数量为政府采购合同货物清单(同投标文件中投标产品价格明细表)中所列货物及相关服务。</w:t>
      </w:r>
    </w:p>
    <w:p w14:paraId="7574C638">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06" w:name="_Toc27886_WPSOffice_Level2"/>
      <w:r>
        <w:rPr>
          <w:rFonts w:hint="eastAsia" w:ascii="宋体" w:hAnsi="宋体" w:eastAsia="宋体" w:cs="宋体"/>
          <w:b/>
          <w:color w:val="auto"/>
          <w:spacing w:val="0"/>
          <w:w w:val="100"/>
          <w:position w:val="0"/>
          <w:sz w:val="24"/>
          <w:szCs w:val="24"/>
        </w:rPr>
        <w:t>四、政府采购合同金额</w:t>
      </w:r>
      <w:bookmarkEnd w:id="106"/>
    </w:p>
    <w:p w14:paraId="2F6C1123">
      <w:pPr>
        <w:keepNext w:val="0"/>
        <w:keepLines w:val="0"/>
        <w:pageBreakBefore w:val="0"/>
        <w:wordWrap/>
        <w:overflowPunct/>
        <w:topLinePunct w:val="0"/>
        <w:autoSpaceDE w:val="0"/>
        <w:autoSpaceDN w:val="0"/>
        <w:bidi w:val="0"/>
        <w:adjustRightInd w:val="0"/>
        <w:snapToGrid w:val="0"/>
        <w:spacing w:line="360" w:lineRule="auto"/>
        <w:ind w:left="0" w:leftChars="0" w:firstLine="0" w:firstLineChars="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根据上述政府采购合同文件要求，政府采购合同的总金额为人民币（大写）：</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，即RMB________。该合同总价是货物设计、制造、包装、仓储、运输、安装及验收合格之前及保修期内备品备件发生的所有含税费用。本合同执行期间合同总价不变。</w:t>
      </w:r>
    </w:p>
    <w:tbl>
      <w:tblPr>
        <w:tblStyle w:val="1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002"/>
        <w:gridCol w:w="1581"/>
        <w:gridCol w:w="709"/>
        <w:gridCol w:w="709"/>
        <w:gridCol w:w="804"/>
        <w:gridCol w:w="1180"/>
      </w:tblGrid>
      <w:tr w14:paraId="68C8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158" w:type="dxa"/>
            <w:vAlign w:val="center"/>
          </w:tcPr>
          <w:p w14:paraId="288C15FD">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序号</w:t>
            </w:r>
          </w:p>
        </w:tc>
        <w:tc>
          <w:tcPr>
            <w:tcW w:w="3002" w:type="dxa"/>
            <w:vAlign w:val="center"/>
          </w:tcPr>
          <w:p w14:paraId="5EB21C07">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货物名称</w:t>
            </w:r>
          </w:p>
        </w:tc>
        <w:tc>
          <w:tcPr>
            <w:tcW w:w="1581" w:type="dxa"/>
            <w:vAlign w:val="center"/>
          </w:tcPr>
          <w:p w14:paraId="4C7DBF06">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规格型号</w:t>
            </w:r>
          </w:p>
        </w:tc>
        <w:tc>
          <w:tcPr>
            <w:tcW w:w="709" w:type="dxa"/>
            <w:vAlign w:val="center"/>
          </w:tcPr>
          <w:p w14:paraId="0D79D391">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单位</w:t>
            </w:r>
          </w:p>
        </w:tc>
        <w:tc>
          <w:tcPr>
            <w:tcW w:w="709" w:type="dxa"/>
            <w:vAlign w:val="center"/>
          </w:tcPr>
          <w:p w14:paraId="41BDDEA6">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数量</w:t>
            </w:r>
          </w:p>
        </w:tc>
        <w:tc>
          <w:tcPr>
            <w:tcW w:w="804" w:type="dxa"/>
            <w:vAlign w:val="center"/>
          </w:tcPr>
          <w:p w14:paraId="05B7065C">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单价</w:t>
            </w:r>
          </w:p>
        </w:tc>
        <w:tc>
          <w:tcPr>
            <w:tcW w:w="1180" w:type="dxa"/>
            <w:vAlign w:val="center"/>
          </w:tcPr>
          <w:p w14:paraId="1022FEC7">
            <w:pPr>
              <w:pStyle w:val="34"/>
              <w:keepNext w:val="0"/>
              <w:keepLines w:val="0"/>
              <w:pageBreakBefore w:val="0"/>
              <w:wordWrap/>
              <w:overflowPunct/>
              <w:topLinePunct w:val="0"/>
              <w:autoSpaceDE w:val="0"/>
              <w:autoSpaceDN w:val="0"/>
              <w:bidi w:val="0"/>
              <w:adjustRightInd w:val="0"/>
              <w:spacing w:line="360" w:lineRule="auto"/>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单项合计</w:t>
            </w:r>
          </w:p>
        </w:tc>
      </w:tr>
      <w:tr w14:paraId="2065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158" w:type="dxa"/>
          </w:tcPr>
          <w:p w14:paraId="076A7228">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3002" w:type="dxa"/>
          </w:tcPr>
          <w:p w14:paraId="6BC568AC">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1581" w:type="dxa"/>
          </w:tcPr>
          <w:p w14:paraId="1E8A1740">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709" w:type="dxa"/>
          </w:tcPr>
          <w:p w14:paraId="0335BFAD">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709" w:type="dxa"/>
          </w:tcPr>
          <w:p w14:paraId="6F257474">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804" w:type="dxa"/>
          </w:tcPr>
          <w:p w14:paraId="5FC59AF1">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c>
          <w:tcPr>
            <w:tcW w:w="1180" w:type="dxa"/>
          </w:tcPr>
          <w:p w14:paraId="77E8E4CE">
            <w:pPr>
              <w:keepNext w:val="0"/>
              <w:keepLines w:val="0"/>
              <w:pageBreakBefore w:val="0"/>
              <w:widowControl/>
              <w:wordWrap/>
              <w:overflowPunct/>
              <w:topLinePunct w:val="0"/>
              <w:autoSpaceDE w:val="0"/>
              <w:autoSpaceDN w:val="0"/>
              <w:bidi w:val="0"/>
              <w:adjustRightInd w:val="0"/>
              <w:spacing w:line="360" w:lineRule="auto"/>
              <w:ind w:right="480"/>
              <w:jc w:val="both"/>
              <w:rPr>
                <w:rFonts w:hint="eastAsia" w:ascii="宋体" w:hAnsi="宋体" w:eastAsia="宋体" w:cs="宋体"/>
                <w:color w:val="auto"/>
                <w:spacing w:val="0"/>
                <w:w w:val="100"/>
                <w:kern w:val="0"/>
                <w:position w:val="0"/>
                <w:sz w:val="24"/>
                <w:szCs w:val="24"/>
              </w:rPr>
            </w:pPr>
          </w:p>
        </w:tc>
      </w:tr>
    </w:tbl>
    <w:p w14:paraId="4C89323C">
      <w:pPr>
        <w:keepNext w:val="0"/>
        <w:keepLines w:val="0"/>
        <w:pageBreakBefore w:val="0"/>
        <w:wordWrap/>
        <w:overflowPunct/>
        <w:topLinePunct w:val="0"/>
        <w:autoSpaceDE w:val="0"/>
        <w:autoSpaceDN w:val="0"/>
        <w:bidi w:val="0"/>
        <w:adjustRightInd w:val="0"/>
        <w:snapToGrid w:val="0"/>
        <w:spacing w:after="0" w:afterLines="50" w:afterAutospacing="0"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注：存在分项产品的必须清晰列明分项产品明细，包括名称、数量、分项报价等，并作为合同组成部分。</w:t>
      </w:r>
    </w:p>
    <w:p w14:paraId="514A6B3D">
      <w:pPr>
        <w:keepNext w:val="0"/>
        <w:keepLines w:val="0"/>
        <w:pageBreakBefore w:val="0"/>
        <w:wordWrap/>
        <w:overflowPunct/>
        <w:topLinePunct w:val="0"/>
        <w:autoSpaceDE w:val="0"/>
        <w:autoSpaceDN w:val="0"/>
        <w:bidi w:val="0"/>
        <w:adjustRightInd w:val="0"/>
        <w:snapToGrid w:val="0"/>
        <w:spacing w:beforeAutospacing="0" w:line="360" w:lineRule="auto"/>
        <w:jc w:val="both"/>
        <w:rPr>
          <w:rFonts w:hint="eastAsia" w:ascii="宋体" w:hAnsi="宋体" w:eastAsia="宋体" w:cs="宋体"/>
          <w:b/>
          <w:color w:val="auto"/>
          <w:spacing w:val="0"/>
          <w:w w:val="100"/>
          <w:position w:val="0"/>
          <w:sz w:val="24"/>
          <w:szCs w:val="24"/>
        </w:rPr>
      </w:pPr>
      <w:bookmarkStart w:id="107" w:name="_Toc22211_WPSOffice_Level2"/>
      <w:r>
        <w:rPr>
          <w:rFonts w:hint="eastAsia" w:ascii="宋体" w:hAnsi="宋体" w:eastAsia="宋体" w:cs="宋体"/>
          <w:b/>
          <w:color w:val="auto"/>
          <w:spacing w:val="0"/>
          <w:w w:val="100"/>
          <w:position w:val="0"/>
          <w:sz w:val="24"/>
          <w:szCs w:val="24"/>
        </w:rPr>
        <w:t>五、付款方式及条件</w:t>
      </w:r>
      <w:bookmarkEnd w:id="107"/>
    </w:p>
    <w:p w14:paraId="784123BE">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1.付款时间：</w:t>
      </w:r>
      <w:r>
        <w:rPr>
          <w:rFonts w:hint="eastAsia" w:ascii="宋体" w:hAnsi="宋体" w:eastAsia="宋体" w:cs="宋体"/>
          <w:color w:val="auto"/>
          <w:spacing w:val="0"/>
          <w:w w:val="100"/>
          <w:position w:val="0"/>
          <w:sz w:val="24"/>
          <w:szCs w:val="24"/>
          <w:u w:val="single"/>
          <w:lang w:val="en-US" w:eastAsia="zh-CN"/>
        </w:rPr>
        <w:t xml:space="preserve">                         </w:t>
      </w:r>
    </w:p>
    <w:p w14:paraId="5D1024A6">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2.付款方式：</w:t>
      </w:r>
      <w:r>
        <w:rPr>
          <w:rFonts w:hint="eastAsia" w:ascii="宋体" w:hAnsi="宋体" w:eastAsia="宋体" w:cs="宋体"/>
          <w:color w:val="auto"/>
          <w:spacing w:val="0"/>
          <w:w w:val="100"/>
          <w:position w:val="0"/>
          <w:sz w:val="24"/>
          <w:szCs w:val="24"/>
          <w:u w:val="single"/>
          <w:lang w:val="en-US" w:eastAsia="zh-CN"/>
        </w:rPr>
        <w:t xml:space="preserve">                         </w:t>
      </w:r>
    </w:p>
    <w:p w14:paraId="34CF9AFF">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3.付款条件：</w:t>
      </w:r>
      <w:r>
        <w:rPr>
          <w:rFonts w:hint="eastAsia" w:ascii="宋体" w:hAnsi="宋体" w:eastAsia="宋体" w:cs="宋体"/>
          <w:color w:val="auto"/>
          <w:spacing w:val="0"/>
          <w:w w:val="100"/>
          <w:position w:val="0"/>
          <w:sz w:val="24"/>
          <w:szCs w:val="24"/>
          <w:u w:val="single"/>
          <w:lang w:val="en-US" w:eastAsia="zh-CN"/>
        </w:rPr>
        <w:t xml:space="preserve">                         </w:t>
      </w:r>
    </w:p>
    <w:p w14:paraId="179DECE5">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bookmarkStart w:id="108" w:name="_Toc27813_WPSOffice_Level2"/>
      <w:r>
        <w:rPr>
          <w:rFonts w:hint="eastAsia" w:ascii="宋体" w:hAnsi="宋体" w:eastAsia="宋体" w:cs="宋体"/>
          <w:b/>
          <w:color w:val="auto"/>
          <w:spacing w:val="0"/>
          <w:w w:val="100"/>
          <w:position w:val="0"/>
          <w:sz w:val="24"/>
          <w:szCs w:val="24"/>
        </w:rPr>
        <w:t>六、交货时间和交货地点</w:t>
      </w:r>
      <w:bookmarkEnd w:id="108"/>
    </w:p>
    <w:p w14:paraId="6BBFBE51">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1.交货时间：</w:t>
      </w:r>
      <w:r>
        <w:rPr>
          <w:rFonts w:hint="eastAsia" w:ascii="宋体" w:hAnsi="宋体" w:eastAsia="宋体" w:cs="宋体"/>
          <w:color w:val="auto"/>
          <w:spacing w:val="0"/>
          <w:w w:val="100"/>
          <w:position w:val="0"/>
          <w:sz w:val="24"/>
          <w:szCs w:val="24"/>
          <w:u w:val="single"/>
          <w:lang w:val="en-US" w:eastAsia="zh-CN"/>
        </w:rPr>
        <w:t xml:space="preserve">                         </w:t>
      </w:r>
    </w:p>
    <w:p w14:paraId="3A1B72D8">
      <w:pPr>
        <w:keepNext w:val="0"/>
        <w:keepLines w:val="0"/>
        <w:pageBreakBefore w:val="0"/>
        <w:widowControl/>
        <w:kinsoku w:val="0"/>
        <w:wordWrap/>
        <w:overflowPunct/>
        <w:topLinePunct w:val="0"/>
        <w:autoSpaceDE w:val="0"/>
        <w:autoSpaceDN w:val="0"/>
        <w:bidi w:val="0"/>
        <w:adjustRightInd w:val="0"/>
        <w:snapToGrid w:val="0"/>
        <w:spacing w:afterAutospacing="0" w:line="480" w:lineRule="auto"/>
        <w:jc w:val="both"/>
        <w:textAlignment w:val="baseline"/>
        <w:rPr>
          <w:rFonts w:hint="default"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rPr>
        <w:t xml:space="preserve">    2.交货地点：</w:t>
      </w:r>
      <w:r>
        <w:rPr>
          <w:rFonts w:hint="eastAsia" w:ascii="宋体" w:hAnsi="宋体" w:eastAsia="宋体" w:cs="宋体"/>
          <w:color w:val="auto"/>
          <w:spacing w:val="0"/>
          <w:w w:val="100"/>
          <w:position w:val="0"/>
          <w:sz w:val="24"/>
          <w:szCs w:val="24"/>
          <w:u w:val="single"/>
          <w:lang w:val="en-US" w:eastAsia="zh-CN"/>
        </w:rPr>
        <w:t xml:space="preserve">                         </w:t>
      </w:r>
    </w:p>
    <w:p w14:paraId="41920B1C">
      <w:pPr>
        <w:keepNext w:val="0"/>
        <w:keepLines w:val="0"/>
        <w:pageBreakBefore w:val="0"/>
        <w:wordWrap/>
        <w:overflowPunct/>
        <w:topLinePunct w:val="0"/>
        <w:autoSpaceDE w:val="0"/>
        <w:autoSpaceDN w:val="0"/>
        <w:bidi w:val="0"/>
        <w:adjustRightInd w:val="0"/>
        <w:snapToGrid w:val="0"/>
        <w:spacing w:beforeAutospacing="0" w:after="0" w:afterLines="50" w:afterAutospacing="0"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b/>
          <w:color w:val="auto"/>
          <w:spacing w:val="0"/>
          <w:w w:val="100"/>
          <w:position w:val="0"/>
          <w:sz w:val="24"/>
          <w:szCs w:val="24"/>
          <w:lang w:val="en-US" w:eastAsia="zh-CN"/>
        </w:rPr>
        <w:t>七、</w:t>
      </w:r>
      <w:r>
        <w:rPr>
          <w:rFonts w:hint="eastAsia" w:ascii="宋体" w:hAnsi="宋体" w:eastAsia="宋体" w:cs="宋体"/>
          <w:b/>
          <w:color w:val="auto"/>
          <w:spacing w:val="0"/>
          <w:w w:val="100"/>
          <w:position w:val="0"/>
          <w:sz w:val="24"/>
          <w:szCs w:val="24"/>
        </w:rPr>
        <w:t>售后服务</w:t>
      </w:r>
    </w:p>
    <w:p w14:paraId="3B3AA0AF">
      <w:pPr>
        <w:keepNext w:val="0"/>
        <w:keepLines w:val="0"/>
        <w:pageBreakBefore w:val="0"/>
        <w:wordWrap/>
        <w:overflowPunct/>
        <w:topLinePunct w:val="0"/>
        <w:autoSpaceDE w:val="0"/>
        <w:autoSpaceDN w:val="0"/>
        <w:bidi w:val="0"/>
        <w:adjustRightInd w:val="0"/>
        <w:snapToGrid w:val="0"/>
        <w:spacing w:beforeAutospacing="0"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1.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乙方进行相应的技术培训，培训地点主要在货物安装现场或由甲方安排。</w:t>
      </w:r>
    </w:p>
    <w:p w14:paraId="58BA8D3D">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2.质量保证期为：</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rPr>
        <w:t>；质保期自甲方在货物质量验收单上签字之日起计算，保修费用计入总价。</w:t>
      </w:r>
    </w:p>
    <w:p w14:paraId="3496F6B4">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3.质量保证期内，乙方负责对其提供的货物整机进行维修和系统维护，不再收取任何费用，但不可抗力（如火灾、雷击等）造成的故障除外。</w:t>
      </w:r>
    </w:p>
    <w:p w14:paraId="5F2924D6">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4.货物故障报修的响应时间为：工作期间（星期一至星期五</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8： 00-18： 00）为________小时；非工作期间为________小时；售后服务电话：</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w:t>
      </w:r>
    </w:p>
    <w:p w14:paraId="508572AD">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5.若货物故障在检修</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工作小时后仍无法排除，乙方应在</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小时内免费提供不低于故障货物规格型号档次的备用货物供甲方使用，直至故障货物修复。</w:t>
      </w:r>
    </w:p>
    <w:p w14:paraId="11722BB0">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6.所有货物保修服务方式均为乙方上门保修，即由乙方派员到货物使用现场维修，由此产生的一切费用均由乙方承担。</w:t>
      </w:r>
    </w:p>
    <w:p w14:paraId="3C20AEDC">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color w:val="auto"/>
          <w:spacing w:val="0"/>
          <w:w w:val="100"/>
          <w:position w:val="0"/>
          <w:sz w:val="24"/>
          <w:szCs w:val="24"/>
          <w:lang w:val="en-US" w:eastAsia="zh-CN"/>
        </w:rPr>
        <w:t>7</w:t>
      </w:r>
      <w:r>
        <w:rPr>
          <w:rFonts w:hint="eastAsia" w:ascii="宋体" w:hAnsi="宋体" w:eastAsia="宋体" w:cs="宋体"/>
          <w:color w:val="auto"/>
          <w:spacing w:val="0"/>
          <w:w w:val="100"/>
          <w:position w:val="0"/>
          <w:sz w:val="24"/>
          <w:szCs w:val="24"/>
        </w:rPr>
        <w:t>.保修期后的货物维护由双方协商再定。</w:t>
      </w:r>
      <w:bookmarkStart w:id="109" w:name="_Toc12497_WPSOffice_Level2"/>
    </w:p>
    <w:p w14:paraId="2143339B">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b/>
          <w:color w:val="auto"/>
          <w:spacing w:val="0"/>
          <w:w w:val="100"/>
          <w:position w:val="0"/>
          <w:sz w:val="24"/>
          <w:szCs w:val="24"/>
          <w:lang w:val="en-US" w:eastAsia="zh-CN"/>
        </w:rPr>
        <w:t>八</w:t>
      </w:r>
      <w:r>
        <w:rPr>
          <w:rFonts w:hint="eastAsia" w:ascii="宋体" w:hAnsi="宋体" w:eastAsia="宋体" w:cs="宋体"/>
          <w:b/>
          <w:color w:val="auto"/>
          <w:spacing w:val="0"/>
          <w:w w:val="100"/>
          <w:position w:val="0"/>
          <w:sz w:val="24"/>
          <w:szCs w:val="24"/>
        </w:rPr>
        <w:t>、验收要求</w:t>
      </w:r>
      <w:bookmarkEnd w:id="109"/>
    </w:p>
    <w:p w14:paraId="14642855">
      <w:pPr>
        <w:keepNext w:val="0"/>
        <w:keepLines w:val="0"/>
        <w:pageBreakBefore w:val="0"/>
        <w:wordWrap/>
        <w:overflowPunct/>
        <w:topLinePunct w:val="0"/>
        <w:autoSpaceDE w:val="0"/>
        <w:autoSpaceDN w:val="0"/>
        <w:bidi w:val="0"/>
        <w:adjustRightInd w:val="0"/>
        <w:snapToGrid w:val="0"/>
        <w:spacing w:line="360" w:lineRule="auto"/>
        <w:ind w:firstLine="480" w:firstLineChars="200"/>
        <w:jc w:val="both"/>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完全履行合同义务后，</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或</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的最终用户按照上述政府采购合同文件列明的标准进行验收，验收不合格的，</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需按照</w:t>
      </w:r>
      <w:r>
        <w:rPr>
          <w:rFonts w:hint="eastAsia" w:ascii="宋体" w:hAnsi="宋体" w:eastAsia="宋体" w:cs="宋体"/>
          <w:b/>
          <w:bCs/>
          <w:color w:val="auto"/>
          <w:spacing w:val="0"/>
          <w:w w:val="100"/>
          <w:position w:val="0"/>
          <w:sz w:val="24"/>
          <w:szCs w:val="24"/>
        </w:rPr>
        <w:t>第</w:t>
      </w:r>
      <w:r>
        <w:rPr>
          <w:rFonts w:hint="eastAsia" w:ascii="宋体" w:hAnsi="宋体" w:eastAsia="宋体" w:cs="宋体"/>
          <w:b/>
          <w:bCs/>
          <w:color w:val="auto"/>
          <w:spacing w:val="0"/>
          <w:w w:val="100"/>
          <w:position w:val="0"/>
          <w:sz w:val="24"/>
          <w:szCs w:val="24"/>
          <w:lang w:val="en-US" w:eastAsia="zh-CN"/>
        </w:rPr>
        <w:t>九</w:t>
      </w:r>
      <w:r>
        <w:rPr>
          <w:rFonts w:hint="eastAsia" w:ascii="宋体" w:hAnsi="宋体" w:eastAsia="宋体" w:cs="宋体"/>
          <w:b/>
          <w:bCs/>
          <w:color w:val="auto"/>
          <w:spacing w:val="0"/>
          <w:w w:val="100"/>
          <w:position w:val="0"/>
          <w:sz w:val="24"/>
          <w:szCs w:val="24"/>
        </w:rPr>
        <w:t>条第</w:t>
      </w:r>
      <w:r>
        <w:rPr>
          <w:rFonts w:hint="eastAsia" w:ascii="宋体" w:hAnsi="宋体" w:eastAsia="宋体" w:cs="宋体"/>
          <w:b/>
          <w:bCs/>
          <w:color w:val="auto"/>
          <w:spacing w:val="0"/>
          <w:w w:val="100"/>
          <w:position w:val="0"/>
          <w:sz w:val="24"/>
          <w:szCs w:val="24"/>
          <w:lang w:val="en-US" w:eastAsia="zh-CN"/>
        </w:rPr>
        <w:t>4</w:t>
      </w:r>
      <w:r>
        <w:rPr>
          <w:rFonts w:hint="eastAsia" w:ascii="宋体" w:hAnsi="宋体" w:eastAsia="宋体" w:cs="宋体"/>
          <w:b/>
          <w:bCs/>
          <w:color w:val="auto"/>
          <w:spacing w:val="0"/>
          <w:w w:val="100"/>
          <w:position w:val="0"/>
          <w:sz w:val="24"/>
          <w:szCs w:val="24"/>
        </w:rPr>
        <w:t>款</w:t>
      </w:r>
      <w:r>
        <w:rPr>
          <w:rFonts w:hint="eastAsia" w:ascii="宋体" w:hAnsi="宋体" w:eastAsia="宋体" w:cs="宋体"/>
          <w:color w:val="auto"/>
          <w:spacing w:val="0"/>
          <w:w w:val="100"/>
          <w:position w:val="0"/>
          <w:sz w:val="24"/>
          <w:szCs w:val="24"/>
        </w:rPr>
        <w:t>的约定承担相应违约责任。</w:t>
      </w:r>
    </w:p>
    <w:p w14:paraId="3630C629">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10" w:name="_Toc4868_WPSOffice_Level2"/>
      <w:r>
        <w:rPr>
          <w:rFonts w:hint="eastAsia" w:ascii="宋体" w:hAnsi="宋体" w:eastAsia="宋体" w:cs="宋体"/>
          <w:b/>
          <w:color w:val="auto"/>
          <w:spacing w:val="0"/>
          <w:w w:val="100"/>
          <w:position w:val="0"/>
          <w:sz w:val="24"/>
          <w:szCs w:val="24"/>
          <w:lang w:val="en-US" w:eastAsia="zh-CN"/>
        </w:rPr>
        <w:t>九</w:t>
      </w:r>
      <w:r>
        <w:rPr>
          <w:rFonts w:hint="eastAsia" w:ascii="宋体" w:hAnsi="宋体" w:eastAsia="宋体" w:cs="宋体"/>
          <w:b/>
          <w:color w:val="auto"/>
          <w:spacing w:val="0"/>
          <w:w w:val="100"/>
          <w:position w:val="0"/>
          <w:sz w:val="24"/>
          <w:szCs w:val="24"/>
        </w:rPr>
        <w:t>、违约责任</w:t>
      </w:r>
      <w:bookmarkEnd w:id="110"/>
    </w:p>
    <w:p w14:paraId="6EEA6D5A">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1.甲方无正当理由拒收货物、拒付货款的，由甲方向乙方偿付合同总价的</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的违约金。</w:t>
      </w:r>
    </w:p>
    <w:p w14:paraId="6E6AA47C">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2.甲方应在合同规定时间内向乙方支付货款，每逾期</w:t>
      </w:r>
      <w:r>
        <w:rPr>
          <w:rFonts w:hint="eastAsia" w:ascii="宋体" w:hAnsi="宋体" w:eastAsia="宋体" w:cs="宋体"/>
          <w:color w:val="auto"/>
          <w:spacing w:val="0"/>
          <w:w w:val="100"/>
          <w:position w:val="0"/>
          <w:sz w:val="24"/>
          <w:szCs w:val="24"/>
          <w:lang w:val="en-US" w:eastAsia="zh-CN"/>
        </w:rPr>
        <w:t>一</w:t>
      </w:r>
      <w:r>
        <w:rPr>
          <w:rFonts w:hint="eastAsia" w:ascii="宋体" w:hAnsi="宋体" w:eastAsia="宋体" w:cs="宋体"/>
          <w:color w:val="auto"/>
          <w:spacing w:val="0"/>
          <w:w w:val="100"/>
          <w:position w:val="0"/>
          <w:sz w:val="24"/>
          <w:szCs w:val="24"/>
        </w:rPr>
        <w:t>天甲方向乙方偿付欠款总额的</w:t>
      </w:r>
      <w:r>
        <w:rPr>
          <w:rFonts w:hint="eastAsia" w:ascii="宋体" w:hAnsi="宋体" w:eastAsia="宋体" w:cs="宋体"/>
          <w:strike w:val="0"/>
          <w:dstrike w:val="0"/>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滞纳金，累计滞纳金总额不超过欠款总额的</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w:t>
      </w:r>
    </w:p>
    <w:p w14:paraId="4D8AE2F5">
      <w:pPr>
        <w:keepNext w:val="0"/>
        <w:keepLines w:val="0"/>
        <w:pageBreakBefore w:val="0"/>
        <w:wordWrap/>
        <w:overflowPunct/>
        <w:topLinePunct w:val="0"/>
        <w:autoSpaceDE w:val="0"/>
        <w:autoSpaceDN w:val="0"/>
        <w:bidi w:val="0"/>
        <w:adjustRightInd w:val="0"/>
        <w:snapToGrid w:val="0"/>
        <w:spacing w:line="360" w:lineRule="auto"/>
        <w:ind w:left="239" w:leftChars="114" w:firstLine="240" w:firstLineChars="100"/>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val="en-US" w:eastAsia="zh-CN"/>
        </w:rPr>
        <w:t>3</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逾期供货的，每逾期一天向</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支付逾期供货金额</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%的违约金，逾期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_____</w:t>
      </w:r>
      <w:r>
        <w:rPr>
          <w:rFonts w:hint="eastAsia" w:ascii="宋体" w:hAnsi="宋体" w:eastAsia="宋体" w:cs="宋体"/>
          <w:color w:val="auto"/>
          <w:spacing w:val="0"/>
          <w:w w:val="100"/>
          <w:position w:val="0"/>
          <w:sz w:val="24"/>
          <w:szCs w:val="24"/>
        </w:rPr>
        <w:t>日的，</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有权单方面解除本协议。</w:t>
      </w:r>
    </w:p>
    <w:p w14:paraId="5353741C">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4</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交付的货物不符合约定的，</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无条件更换符合约定的货物，并按照最终提供合格货物的日期遵照前款承担违约责任，更换一次货物后仍不符合约定的，</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有权单方面解除本协议。</w:t>
      </w:r>
    </w:p>
    <w:p w14:paraId="386145AF">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5</w:t>
      </w:r>
      <w:r>
        <w:rPr>
          <w:rFonts w:hint="eastAsia" w:ascii="宋体" w:hAnsi="宋体" w:eastAsia="宋体" w:cs="宋体"/>
          <w:color w:val="auto"/>
          <w:spacing w:val="0"/>
          <w:w w:val="100"/>
          <w:position w:val="0"/>
          <w:sz w:val="24"/>
          <w:szCs w:val="24"/>
        </w:rPr>
        <w:t>.</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逾期付款的，每逾期一天向</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支付逾期金额</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%的违约金，逾期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rPr>
        <w:t>日的，</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有权单方面解除本协议。</w:t>
      </w:r>
    </w:p>
    <w:p w14:paraId="2F40EE9F">
      <w:pPr>
        <w:keepNext w:val="0"/>
        <w:keepLines w:val="0"/>
        <w:pageBreakBefore w:val="0"/>
        <w:wordWrap/>
        <w:overflowPunct/>
        <w:topLinePunct w:val="0"/>
        <w:autoSpaceDE w:val="0"/>
        <w:autoSpaceDN w:val="0"/>
        <w:bidi w:val="0"/>
        <w:adjustRightInd w:val="0"/>
        <w:snapToGrid w:val="0"/>
        <w:spacing w:line="360" w:lineRule="auto"/>
        <w:jc w:val="both"/>
        <w:rPr>
          <w:rFonts w:hint="eastAsia" w:ascii="宋体" w:hAnsi="宋体" w:eastAsia="宋体" w:cs="宋体"/>
          <w:b/>
          <w:color w:val="auto"/>
          <w:spacing w:val="0"/>
          <w:w w:val="100"/>
          <w:position w:val="0"/>
          <w:sz w:val="24"/>
          <w:szCs w:val="24"/>
        </w:rPr>
      </w:pPr>
      <w:bookmarkStart w:id="111" w:name="_Toc24496_WPSOffice_Level2"/>
      <w:r>
        <w:rPr>
          <w:rFonts w:hint="eastAsia" w:ascii="宋体" w:hAnsi="宋体" w:eastAsia="宋体" w:cs="宋体"/>
          <w:b/>
          <w:color w:val="auto"/>
          <w:spacing w:val="0"/>
          <w:w w:val="100"/>
          <w:position w:val="0"/>
          <w:sz w:val="24"/>
          <w:szCs w:val="24"/>
          <w:lang w:val="en-US" w:eastAsia="zh-CN"/>
        </w:rPr>
        <w:t>十</w:t>
      </w:r>
      <w:r>
        <w:rPr>
          <w:rFonts w:hint="eastAsia" w:ascii="宋体" w:hAnsi="宋体" w:eastAsia="宋体" w:cs="宋体"/>
          <w:b/>
          <w:color w:val="auto"/>
          <w:spacing w:val="0"/>
          <w:w w:val="100"/>
          <w:position w:val="0"/>
          <w:sz w:val="24"/>
          <w:szCs w:val="24"/>
        </w:rPr>
        <w:t>、争议解决</w:t>
      </w:r>
      <w:bookmarkEnd w:id="111"/>
    </w:p>
    <w:p w14:paraId="48D628CD">
      <w:pPr>
        <w:keepNext w:val="0"/>
        <w:keepLines w:val="0"/>
        <w:pageBreakBefore w:val="0"/>
        <w:wordWrap/>
        <w:overflowPunct/>
        <w:topLinePunct w:val="0"/>
        <w:autoSpaceDE w:val="0"/>
        <w:autoSpaceDN w:val="0"/>
        <w:bidi w:val="0"/>
        <w:adjustRightInd w:val="0"/>
        <w:snapToGrid w:val="0"/>
        <w:spacing w:afterAutospacing="0" w:line="360" w:lineRule="auto"/>
        <w:jc w:val="both"/>
        <w:rPr>
          <w:rFonts w:hint="eastAsia" w:ascii="宋体" w:hAnsi="宋体" w:eastAsia="宋体" w:cs="宋体"/>
          <w:b/>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双方因履行本协议而产生的争议，应友好协商解决，如果协商或调解不能解决争议，则提请仲裁委员会按照其仲裁规则进行仲裁</w:t>
      </w:r>
      <w:r>
        <w:rPr>
          <w:rFonts w:hint="eastAsia" w:ascii="宋体" w:hAnsi="宋体" w:eastAsia="宋体" w:cs="宋体"/>
          <w:color w:val="auto"/>
          <w:spacing w:val="0"/>
          <w:w w:val="100"/>
          <w:position w:val="0"/>
          <w:sz w:val="24"/>
          <w:szCs w:val="24"/>
          <w:lang w:val="en-US" w:eastAsia="zh-CN"/>
        </w:rPr>
        <w:t>或</w:t>
      </w:r>
      <w:r>
        <w:rPr>
          <w:rFonts w:hint="eastAsia" w:ascii="宋体" w:hAnsi="宋体" w:eastAsia="宋体" w:cs="宋体"/>
          <w:color w:val="auto"/>
          <w:spacing w:val="0"/>
          <w:w w:val="100"/>
          <w:position w:val="0"/>
          <w:sz w:val="24"/>
          <w:szCs w:val="24"/>
        </w:rPr>
        <w:t>任何一方可向</w:t>
      </w: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所在地的人民法院提起诉讼。</w:t>
      </w:r>
    </w:p>
    <w:p w14:paraId="0CDB6F1C">
      <w:pPr>
        <w:keepNext w:val="0"/>
        <w:keepLines w:val="0"/>
        <w:pageBreakBefore w:val="0"/>
        <w:wordWrap/>
        <w:overflowPunct/>
        <w:topLinePunct w:val="0"/>
        <w:autoSpaceDE w:val="0"/>
        <w:autoSpaceDN w:val="0"/>
        <w:bidi w:val="0"/>
        <w:adjustRightInd w:val="0"/>
        <w:snapToGrid w:val="0"/>
        <w:spacing w:before="0" w:beforeLines="25" w:beforeAutospacing="0" w:after="0" w:afterLines="25" w:afterAutospacing="0" w:line="360" w:lineRule="auto"/>
        <w:jc w:val="both"/>
        <w:rPr>
          <w:rFonts w:hint="eastAsia" w:ascii="宋体" w:hAnsi="宋体" w:eastAsia="宋体" w:cs="宋体"/>
          <w:b/>
          <w:color w:val="auto"/>
          <w:spacing w:val="0"/>
          <w:w w:val="100"/>
          <w:position w:val="0"/>
          <w:sz w:val="24"/>
          <w:szCs w:val="24"/>
        </w:rPr>
      </w:pPr>
      <w:bookmarkStart w:id="112" w:name="_Toc24974_WPSOffice_Level2"/>
      <w:r>
        <w:rPr>
          <w:rFonts w:hint="eastAsia" w:ascii="宋体" w:hAnsi="宋体" w:eastAsia="宋体" w:cs="宋体"/>
          <w:b/>
          <w:color w:val="auto"/>
          <w:spacing w:val="0"/>
          <w:w w:val="100"/>
          <w:position w:val="0"/>
          <w:sz w:val="24"/>
          <w:szCs w:val="24"/>
        </w:rPr>
        <w:t>十</w:t>
      </w:r>
      <w:r>
        <w:rPr>
          <w:rFonts w:hint="eastAsia" w:ascii="宋体" w:hAnsi="宋体" w:eastAsia="宋体" w:cs="宋体"/>
          <w:b/>
          <w:color w:val="auto"/>
          <w:spacing w:val="0"/>
          <w:w w:val="100"/>
          <w:position w:val="0"/>
          <w:sz w:val="24"/>
          <w:szCs w:val="24"/>
          <w:lang w:val="en-US" w:eastAsia="zh-CN"/>
        </w:rPr>
        <w:t>一</w:t>
      </w:r>
      <w:r>
        <w:rPr>
          <w:rFonts w:hint="eastAsia" w:ascii="宋体" w:hAnsi="宋体" w:eastAsia="宋体" w:cs="宋体"/>
          <w:b/>
          <w:color w:val="auto"/>
          <w:spacing w:val="0"/>
          <w:w w:val="100"/>
          <w:position w:val="0"/>
          <w:sz w:val="24"/>
          <w:szCs w:val="24"/>
        </w:rPr>
        <w:t>、合同生效</w:t>
      </w:r>
      <w:bookmarkEnd w:id="112"/>
    </w:p>
    <w:p w14:paraId="52B4AFB8">
      <w:pPr>
        <w:keepNext w:val="0"/>
        <w:keepLines w:val="0"/>
        <w:pageBreakBefore w:val="0"/>
        <w:wordWrap/>
        <w:overflowPunct/>
        <w:topLinePunct w:val="0"/>
        <w:autoSpaceDE w:val="0"/>
        <w:autoSpaceDN w:val="0"/>
        <w:bidi w:val="0"/>
        <w:adjustRightInd w:val="0"/>
        <w:snapToGrid w:val="0"/>
        <w:spacing w:beforeAutospacing="0" w:after="0" w:afterLines="119" w:afterAutospacing="0" w:line="360" w:lineRule="auto"/>
        <w:jc w:val="both"/>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    本政府采购合同经双方授权代表签字盖章后生效。</w:t>
      </w:r>
    </w:p>
    <w:p w14:paraId="56459695">
      <w:pPr>
        <w:keepNext w:val="0"/>
        <w:keepLines w:val="0"/>
        <w:pageBreakBefore w:val="0"/>
        <w:kinsoku w:val="0"/>
        <w:wordWrap/>
        <w:overflowPunct/>
        <w:topLinePunct w:val="0"/>
        <w:autoSpaceDE w:val="0"/>
        <w:autoSpaceDN w:val="0"/>
        <w:bidi w:val="0"/>
        <w:adjustRightInd w:val="0"/>
        <w:snapToGrid w:val="0"/>
        <w:spacing w:beforeAutospacing="0" w:line="480" w:lineRule="auto"/>
        <w:ind w:firstLine="480" w:firstLineChars="200"/>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lang w:eastAsia="zh-CN"/>
        </w:rPr>
        <w:t>甲方</w:t>
      </w:r>
      <w:r>
        <w:rPr>
          <w:rFonts w:hint="eastAsia" w:ascii="宋体" w:hAnsi="宋体" w:eastAsia="宋体" w:cs="宋体"/>
          <w:color w:val="auto"/>
          <w:spacing w:val="0"/>
          <w:w w:val="100"/>
          <w:position w:val="0"/>
          <w:sz w:val="24"/>
          <w:szCs w:val="24"/>
        </w:rPr>
        <w:t xml:space="preserve">（公章）: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lang w:eastAsia="zh-CN"/>
        </w:rPr>
        <w:t>乙方</w:t>
      </w:r>
      <w:r>
        <w:rPr>
          <w:rFonts w:hint="eastAsia" w:ascii="宋体" w:hAnsi="宋体" w:eastAsia="宋体" w:cs="宋体"/>
          <w:color w:val="auto"/>
          <w:spacing w:val="0"/>
          <w:w w:val="100"/>
          <w:position w:val="0"/>
          <w:sz w:val="24"/>
          <w:szCs w:val="24"/>
        </w:rPr>
        <w:t>(公章):</w:t>
      </w:r>
    </w:p>
    <w:p w14:paraId="2017153F">
      <w:pPr>
        <w:keepNext w:val="0"/>
        <w:keepLines w:val="0"/>
        <w:pageBreakBefore w:val="0"/>
        <w:kinsoku w:val="0"/>
        <w:wordWrap/>
        <w:overflowPunct/>
        <w:topLinePunct w:val="0"/>
        <w:autoSpaceDE w:val="0"/>
        <w:autoSpaceDN w:val="0"/>
        <w:bidi w:val="0"/>
        <w:adjustRightInd w:val="0"/>
        <w:snapToGrid w:val="0"/>
        <w:spacing w:line="480" w:lineRule="auto"/>
        <w:ind w:left="5519" w:leftChars="228" w:hanging="5040" w:hangingChars="2100"/>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法定代表人或授权代表人(签字):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法定代表人或授权</w:t>
      </w:r>
      <w:r>
        <w:rPr>
          <w:rFonts w:hint="eastAsia" w:ascii="宋体" w:hAnsi="宋体" w:eastAsia="宋体" w:cs="宋体"/>
          <w:color w:val="auto"/>
          <w:spacing w:val="0"/>
          <w:w w:val="100"/>
          <w:position w:val="0"/>
          <w:sz w:val="24"/>
          <w:szCs w:val="24"/>
          <w:highlight w:val="none"/>
        </w:rPr>
        <w:t>代表人</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或自然人</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rPr>
        <w:t>(签字):</w:t>
      </w:r>
    </w:p>
    <w:p w14:paraId="04B0A47B">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 xml:space="preserve">地址：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地址：</w:t>
      </w:r>
    </w:p>
    <w:p w14:paraId="49F380F3">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xml:space="preserve">联系人：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联系人：</w:t>
      </w:r>
    </w:p>
    <w:p w14:paraId="51C3DBDD">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 xml:space="preserve">电话：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电话：</w:t>
      </w:r>
    </w:p>
    <w:p w14:paraId="23E77B3C">
      <w:pPr>
        <w:keepNext w:val="0"/>
        <w:keepLines w:val="0"/>
        <w:pageBreakBefore w:val="0"/>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pacing w:val="0"/>
          <w:w w:val="100"/>
          <w:position w:val="0"/>
          <w:sz w:val="24"/>
          <w:szCs w:val="24"/>
          <w:u w:val="single"/>
        </w:rPr>
      </w:pPr>
      <w:r>
        <w:rPr>
          <w:rFonts w:hint="eastAsia" w:ascii="宋体" w:hAnsi="宋体" w:eastAsia="宋体" w:cs="宋体"/>
          <w:color w:val="auto"/>
          <w:spacing w:val="0"/>
          <w:w w:val="100"/>
          <w:position w:val="0"/>
          <w:sz w:val="24"/>
          <w:szCs w:val="24"/>
        </w:rPr>
        <w:t xml:space="preserve">传真：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传真：</w:t>
      </w:r>
    </w:p>
    <w:p w14:paraId="058862C9">
      <w:pPr>
        <w:pStyle w:val="8"/>
        <w:keepNext w:val="0"/>
        <w:keepLines w:val="0"/>
        <w:pageBreakBefore w:val="0"/>
        <w:kinsoku w:val="0"/>
        <w:wordWrap/>
        <w:overflowPunct/>
        <w:topLinePunct w:val="0"/>
        <w:autoSpaceDE w:val="0"/>
        <w:autoSpaceDN w:val="0"/>
        <w:bidi w:val="0"/>
        <w:adjustRightInd w:val="0"/>
        <w:snapToGrid w:val="0"/>
        <w:spacing w:line="480" w:lineRule="auto"/>
        <w:ind w:left="0" w:leftChars="0" w:right="344" w:rightChars="164" w:firstLine="480" w:firstLineChars="200"/>
        <w:jc w:val="both"/>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rPr>
        <w:t>日期：</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 xml:space="preserve"> 年</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月</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日</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rPr>
        <w:t>日期：</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年</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月</w:t>
      </w:r>
      <w:r>
        <w:rPr>
          <w:rFonts w:hint="eastAsia" w:ascii="宋体" w:hAnsi="宋体" w:eastAsia="宋体" w:cs="宋体"/>
          <w:color w:val="auto"/>
          <w:spacing w:val="0"/>
          <w:w w:val="100"/>
          <w:position w:val="0"/>
          <w:sz w:val="24"/>
          <w:szCs w:val="24"/>
          <w:u w:val="single"/>
        </w:rPr>
        <w:t xml:space="preserve">     </w:t>
      </w:r>
      <w:r>
        <w:rPr>
          <w:rFonts w:hint="eastAsia" w:ascii="宋体" w:hAnsi="宋体" w:eastAsia="宋体" w:cs="宋体"/>
          <w:color w:val="auto"/>
          <w:spacing w:val="0"/>
          <w:w w:val="100"/>
          <w:position w:val="0"/>
          <w:sz w:val="24"/>
          <w:szCs w:val="24"/>
          <w:u w:val="none"/>
        </w:rPr>
        <w:t>日</w:t>
      </w:r>
    </w:p>
    <w:p w14:paraId="0B44EAF5">
      <w:pPr>
        <w:keepNext w:val="0"/>
        <w:keepLines w:val="0"/>
        <w:pageBreakBefore w:val="0"/>
        <w:widowControl w:val="0"/>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color w:val="auto"/>
          <w:spacing w:val="0"/>
          <w:w w:val="100"/>
          <w:position w:val="0"/>
          <w:sz w:val="24"/>
          <w:szCs w:val="24"/>
          <w:lang w:eastAsia="zh-CN"/>
        </w:rPr>
      </w:pPr>
    </w:p>
    <w:p w14:paraId="7F794997">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13" w:name="_Toc29238"/>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第四章  投标文件格式</w:t>
      </w:r>
      <w:bookmarkEnd w:id="113"/>
    </w:p>
    <w:p w14:paraId="22B3785C">
      <w:pPr>
        <w:pageBreakBefore w:val="0"/>
        <w:widowControl w:val="0"/>
        <w:wordWrap/>
        <w:overflowPunct/>
        <w:topLinePunct w:val="0"/>
        <w:bidi w:val="0"/>
        <w:spacing w:line="269" w:lineRule="auto"/>
        <w:jc w:val="center"/>
        <w:rPr>
          <w:color w:val="auto"/>
          <w:spacing w:val="0"/>
          <w:w w:val="100"/>
          <w:position w:val="0"/>
          <w:lang w:eastAsia="zh-CN"/>
        </w:rPr>
      </w:pPr>
    </w:p>
    <w:p w14:paraId="5CF45BA3">
      <w:pPr>
        <w:pageBreakBefore w:val="0"/>
        <w:widowControl w:val="0"/>
        <w:wordWrap/>
        <w:overflowPunct/>
        <w:topLinePunct w:val="0"/>
        <w:bidi w:val="0"/>
        <w:spacing w:line="269" w:lineRule="auto"/>
        <w:jc w:val="center"/>
        <w:rPr>
          <w:color w:val="auto"/>
          <w:spacing w:val="0"/>
          <w:w w:val="100"/>
          <w:position w:val="0"/>
          <w:lang w:eastAsia="zh-CN"/>
        </w:rPr>
      </w:pPr>
    </w:p>
    <w:p w14:paraId="19E3E991">
      <w:pPr>
        <w:pageBreakBefore w:val="0"/>
        <w:widowControl w:val="0"/>
        <w:wordWrap/>
        <w:overflowPunct/>
        <w:topLinePunct w:val="0"/>
        <w:bidi w:val="0"/>
        <w:spacing w:line="269" w:lineRule="auto"/>
        <w:jc w:val="center"/>
        <w:rPr>
          <w:color w:val="auto"/>
          <w:spacing w:val="0"/>
          <w:w w:val="100"/>
          <w:position w:val="0"/>
          <w:lang w:eastAsia="zh-CN"/>
        </w:rPr>
      </w:pPr>
    </w:p>
    <w:p w14:paraId="6917BDF7">
      <w:pPr>
        <w:pageBreakBefore w:val="0"/>
        <w:widowControl w:val="0"/>
        <w:wordWrap/>
        <w:overflowPunct/>
        <w:topLinePunct w:val="0"/>
        <w:bidi w:val="0"/>
        <w:spacing w:line="269" w:lineRule="auto"/>
        <w:jc w:val="center"/>
        <w:rPr>
          <w:color w:val="auto"/>
          <w:spacing w:val="0"/>
          <w:w w:val="100"/>
          <w:position w:val="0"/>
          <w:lang w:eastAsia="zh-CN"/>
        </w:rPr>
      </w:pPr>
    </w:p>
    <w:p w14:paraId="7E4AD36B">
      <w:pPr>
        <w:pageBreakBefore w:val="0"/>
        <w:widowControl w:val="0"/>
        <w:wordWrap/>
        <w:overflowPunct/>
        <w:topLinePunct w:val="0"/>
        <w:bidi w:val="0"/>
        <w:spacing w:before="100" w:line="225" w:lineRule="auto"/>
        <w:jc w:val="center"/>
        <w:rPr>
          <w:rFonts w:ascii="宋体" w:hAnsi="宋体" w:eastAsia="宋体" w:cs="宋体"/>
          <w:color w:val="auto"/>
          <w:spacing w:val="0"/>
          <w:w w:val="100"/>
          <w:position w:val="0"/>
          <w:sz w:val="31"/>
          <w:szCs w:val="31"/>
          <w:lang w:eastAsia="zh-CN"/>
        </w:rPr>
      </w:pP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投</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标</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文</w:t>
      </w:r>
      <w:r>
        <w:rPr>
          <w:rFonts w:ascii="宋体" w:hAnsi="宋体" w:eastAsia="宋体" w:cs="宋体"/>
          <w:color w:val="auto"/>
          <w:spacing w:val="0"/>
          <w:w w:val="100"/>
          <w:position w:val="0"/>
          <w:sz w:val="31"/>
          <w:szCs w:val="31"/>
          <w:lang w:eastAsia="zh-CN"/>
        </w:rPr>
        <w:t xml:space="preserve"> </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件</w:t>
      </w:r>
    </w:p>
    <w:p w14:paraId="21CBD849">
      <w:pPr>
        <w:pageBreakBefore w:val="0"/>
        <w:widowControl w:val="0"/>
        <w:wordWrap/>
        <w:overflowPunct/>
        <w:topLinePunct w:val="0"/>
        <w:bidi w:val="0"/>
        <w:jc w:val="center"/>
        <w:rPr>
          <w:color w:val="auto"/>
          <w:spacing w:val="0"/>
          <w:w w:val="100"/>
          <w:position w:val="0"/>
          <w:lang w:eastAsia="zh-CN"/>
        </w:rPr>
      </w:pPr>
    </w:p>
    <w:p w14:paraId="6795C59A">
      <w:pPr>
        <w:pageBreakBefore w:val="0"/>
        <w:widowControl w:val="0"/>
        <w:wordWrap/>
        <w:overflowPunct/>
        <w:topLinePunct w:val="0"/>
        <w:bidi w:val="0"/>
        <w:rPr>
          <w:color w:val="auto"/>
          <w:spacing w:val="0"/>
          <w:w w:val="100"/>
          <w:position w:val="0"/>
          <w:lang w:eastAsia="zh-CN"/>
        </w:rPr>
      </w:pPr>
    </w:p>
    <w:p w14:paraId="4063A2C6">
      <w:pPr>
        <w:pageBreakBefore w:val="0"/>
        <w:widowControl w:val="0"/>
        <w:wordWrap/>
        <w:overflowPunct/>
        <w:topLinePunct w:val="0"/>
        <w:bidi w:val="0"/>
        <w:rPr>
          <w:color w:val="auto"/>
          <w:spacing w:val="0"/>
          <w:w w:val="100"/>
          <w:position w:val="0"/>
          <w:lang w:eastAsia="zh-CN"/>
        </w:rPr>
      </w:pPr>
    </w:p>
    <w:p w14:paraId="12F9AC06">
      <w:pPr>
        <w:pageBreakBefore w:val="0"/>
        <w:widowControl w:val="0"/>
        <w:wordWrap/>
        <w:overflowPunct/>
        <w:topLinePunct w:val="0"/>
        <w:bidi w:val="0"/>
        <w:rPr>
          <w:color w:val="auto"/>
          <w:spacing w:val="0"/>
          <w:w w:val="100"/>
          <w:position w:val="0"/>
          <w:lang w:eastAsia="zh-CN"/>
        </w:rPr>
      </w:pPr>
    </w:p>
    <w:p w14:paraId="03CEBD10">
      <w:pPr>
        <w:pageBreakBefore w:val="0"/>
        <w:widowControl w:val="0"/>
        <w:wordWrap/>
        <w:overflowPunct/>
        <w:topLinePunct w:val="0"/>
        <w:bidi w:val="0"/>
        <w:rPr>
          <w:color w:val="auto"/>
          <w:spacing w:val="0"/>
          <w:w w:val="100"/>
          <w:position w:val="0"/>
          <w:lang w:eastAsia="zh-CN"/>
        </w:rPr>
      </w:pPr>
    </w:p>
    <w:p w14:paraId="39AE0DEB">
      <w:pPr>
        <w:pageBreakBefore w:val="0"/>
        <w:widowControl w:val="0"/>
        <w:wordWrap/>
        <w:overflowPunct/>
        <w:topLinePunct w:val="0"/>
        <w:bidi w:val="0"/>
        <w:rPr>
          <w:color w:val="auto"/>
          <w:spacing w:val="0"/>
          <w:w w:val="100"/>
          <w:position w:val="0"/>
          <w:lang w:eastAsia="zh-CN"/>
        </w:rPr>
      </w:pPr>
    </w:p>
    <w:p w14:paraId="37B14E93">
      <w:pPr>
        <w:pageBreakBefore w:val="0"/>
        <w:widowControl w:val="0"/>
        <w:wordWrap/>
        <w:overflowPunct/>
        <w:topLinePunct w:val="0"/>
        <w:bidi w:val="0"/>
        <w:rPr>
          <w:color w:val="auto"/>
          <w:spacing w:val="0"/>
          <w:w w:val="100"/>
          <w:position w:val="0"/>
          <w:lang w:eastAsia="zh-CN"/>
        </w:rPr>
      </w:pPr>
    </w:p>
    <w:p w14:paraId="1A180339">
      <w:pPr>
        <w:pageBreakBefore w:val="0"/>
        <w:widowControl w:val="0"/>
        <w:wordWrap/>
        <w:overflowPunct/>
        <w:topLinePunct w:val="0"/>
        <w:bidi w:val="0"/>
        <w:rPr>
          <w:color w:val="auto"/>
          <w:spacing w:val="0"/>
          <w:w w:val="100"/>
          <w:position w:val="0"/>
          <w:lang w:eastAsia="zh-CN"/>
        </w:rPr>
      </w:pPr>
    </w:p>
    <w:p w14:paraId="177851EF">
      <w:pPr>
        <w:pageBreakBefore w:val="0"/>
        <w:widowControl w:val="0"/>
        <w:wordWrap/>
        <w:overflowPunct/>
        <w:topLinePunct w:val="0"/>
        <w:bidi w:val="0"/>
        <w:spacing w:line="241" w:lineRule="auto"/>
        <w:rPr>
          <w:color w:val="auto"/>
          <w:spacing w:val="0"/>
          <w:w w:val="100"/>
          <w:position w:val="0"/>
          <w:lang w:eastAsia="zh-CN"/>
        </w:rPr>
      </w:pPr>
    </w:p>
    <w:p w14:paraId="797E0E1F">
      <w:pPr>
        <w:pageBreakBefore w:val="0"/>
        <w:widowControl w:val="0"/>
        <w:wordWrap/>
        <w:overflowPunct/>
        <w:topLinePunct w:val="0"/>
        <w:bidi w:val="0"/>
        <w:spacing w:line="241" w:lineRule="auto"/>
        <w:rPr>
          <w:color w:val="auto"/>
          <w:spacing w:val="0"/>
          <w:w w:val="100"/>
          <w:position w:val="0"/>
          <w:lang w:eastAsia="zh-CN"/>
        </w:rPr>
      </w:pPr>
    </w:p>
    <w:p w14:paraId="6C166F1D">
      <w:pPr>
        <w:pageBreakBefore w:val="0"/>
        <w:widowControl w:val="0"/>
        <w:wordWrap/>
        <w:overflowPunct/>
        <w:topLinePunct w:val="0"/>
        <w:bidi w:val="0"/>
        <w:spacing w:line="241" w:lineRule="auto"/>
        <w:rPr>
          <w:color w:val="auto"/>
          <w:spacing w:val="0"/>
          <w:w w:val="100"/>
          <w:position w:val="0"/>
          <w:lang w:eastAsia="zh-CN"/>
        </w:rPr>
      </w:pPr>
    </w:p>
    <w:p w14:paraId="7F7A7E02">
      <w:pPr>
        <w:pageBreakBefore w:val="0"/>
        <w:widowControl w:val="0"/>
        <w:wordWrap/>
        <w:overflowPunct/>
        <w:topLinePunct w:val="0"/>
        <w:bidi w:val="0"/>
        <w:spacing w:line="241" w:lineRule="auto"/>
        <w:rPr>
          <w:color w:val="auto"/>
          <w:spacing w:val="0"/>
          <w:w w:val="100"/>
          <w:position w:val="0"/>
          <w:lang w:eastAsia="zh-CN"/>
        </w:rPr>
      </w:pPr>
    </w:p>
    <w:p w14:paraId="44DD83BF">
      <w:pPr>
        <w:pageBreakBefore w:val="0"/>
        <w:widowControl w:val="0"/>
        <w:wordWrap/>
        <w:overflowPunct/>
        <w:topLinePunct w:val="0"/>
        <w:bidi w:val="0"/>
        <w:spacing w:line="241" w:lineRule="auto"/>
        <w:rPr>
          <w:color w:val="auto"/>
          <w:spacing w:val="0"/>
          <w:w w:val="100"/>
          <w:position w:val="0"/>
          <w:lang w:eastAsia="zh-CN"/>
        </w:rPr>
      </w:pPr>
    </w:p>
    <w:p w14:paraId="67FC240F">
      <w:pPr>
        <w:pageBreakBefore w:val="0"/>
        <w:widowControl w:val="0"/>
        <w:wordWrap/>
        <w:overflowPunct/>
        <w:topLinePunct w:val="0"/>
        <w:bidi w:val="0"/>
        <w:spacing w:line="241" w:lineRule="auto"/>
        <w:rPr>
          <w:color w:val="auto"/>
          <w:spacing w:val="0"/>
          <w:w w:val="100"/>
          <w:position w:val="0"/>
          <w:lang w:eastAsia="zh-CN"/>
        </w:rPr>
      </w:pPr>
    </w:p>
    <w:p w14:paraId="458DBAC5">
      <w:pPr>
        <w:pageBreakBefore w:val="0"/>
        <w:widowControl w:val="0"/>
        <w:wordWrap/>
        <w:overflowPunct/>
        <w:topLinePunct w:val="0"/>
        <w:bidi w:val="0"/>
        <w:spacing w:line="241" w:lineRule="auto"/>
        <w:rPr>
          <w:color w:val="auto"/>
          <w:spacing w:val="0"/>
          <w:w w:val="100"/>
          <w:position w:val="0"/>
          <w:lang w:eastAsia="zh-CN"/>
        </w:rPr>
      </w:pPr>
    </w:p>
    <w:p w14:paraId="33BFD702">
      <w:pPr>
        <w:pageBreakBefore w:val="0"/>
        <w:widowControl w:val="0"/>
        <w:wordWrap/>
        <w:overflowPunct/>
        <w:topLinePunct w:val="0"/>
        <w:bidi w:val="0"/>
        <w:spacing w:line="241" w:lineRule="auto"/>
        <w:rPr>
          <w:color w:val="auto"/>
          <w:spacing w:val="0"/>
          <w:w w:val="100"/>
          <w:position w:val="0"/>
          <w:lang w:eastAsia="zh-CN"/>
        </w:rPr>
      </w:pPr>
    </w:p>
    <w:p w14:paraId="38BE600D">
      <w:pPr>
        <w:pageBreakBefore w:val="0"/>
        <w:widowControl w:val="0"/>
        <w:wordWrap/>
        <w:overflowPunct/>
        <w:topLinePunct w:val="0"/>
        <w:bidi w:val="0"/>
        <w:spacing w:before="78" w:line="220" w:lineRule="auto"/>
        <w:ind w:left="1445"/>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项目名称：</w:t>
      </w:r>
    </w:p>
    <w:p w14:paraId="2ECF7001">
      <w:pPr>
        <w:pageBreakBefore w:val="0"/>
        <w:widowControl w:val="0"/>
        <w:wordWrap/>
        <w:overflowPunct/>
        <w:topLinePunct w:val="0"/>
        <w:bidi w:val="0"/>
        <w:spacing w:line="258" w:lineRule="auto"/>
        <w:rPr>
          <w:color w:val="auto"/>
          <w:spacing w:val="0"/>
          <w:w w:val="100"/>
          <w:position w:val="0"/>
          <w:lang w:eastAsia="zh-CN"/>
        </w:rPr>
      </w:pPr>
    </w:p>
    <w:p w14:paraId="0359F581">
      <w:pPr>
        <w:pageBreakBefore w:val="0"/>
        <w:widowControl w:val="0"/>
        <w:wordWrap/>
        <w:overflowPunct/>
        <w:topLinePunct w:val="0"/>
        <w:bidi w:val="0"/>
        <w:spacing w:line="258" w:lineRule="auto"/>
        <w:rPr>
          <w:color w:val="auto"/>
          <w:spacing w:val="0"/>
          <w:w w:val="100"/>
          <w:position w:val="0"/>
          <w:lang w:eastAsia="zh-CN"/>
        </w:rPr>
      </w:pPr>
    </w:p>
    <w:p w14:paraId="2D70E48D">
      <w:pPr>
        <w:pageBreakBefore w:val="0"/>
        <w:widowControl w:val="0"/>
        <w:wordWrap/>
        <w:overflowPunct/>
        <w:topLinePunct w:val="0"/>
        <w:bidi w:val="0"/>
        <w:spacing w:line="258" w:lineRule="auto"/>
        <w:rPr>
          <w:color w:val="auto"/>
          <w:spacing w:val="0"/>
          <w:w w:val="100"/>
          <w:position w:val="0"/>
          <w:lang w:eastAsia="zh-CN"/>
        </w:rPr>
      </w:pPr>
    </w:p>
    <w:p w14:paraId="7464B1D5">
      <w:pPr>
        <w:pageBreakBefore w:val="0"/>
        <w:widowControl w:val="0"/>
        <w:wordWrap/>
        <w:overflowPunct/>
        <w:topLinePunct w:val="0"/>
        <w:bidi w:val="0"/>
        <w:spacing w:line="259" w:lineRule="auto"/>
        <w:rPr>
          <w:color w:val="auto"/>
          <w:spacing w:val="0"/>
          <w:w w:val="100"/>
          <w:position w:val="0"/>
          <w:lang w:eastAsia="zh-CN"/>
        </w:rPr>
      </w:pPr>
    </w:p>
    <w:p w14:paraId="77D382BA">
      <w:pPr>
        <w:pageBreakBefore w:val="0"/>
        <w:widowControl w:val="0"/>
        <w:wordWrap/>
        <w:overflowPunct/>
        <w:topLinePunct w:val="0"/>
        <w:bidi w:val="0"/>
        <w:spacing w:before="79" w:line="219" w:lineRule="auto"/>
        <w:ind w:left="1445"/>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项目编号：</w:t>
      </w:r>
    </w:p>
    <w:p w14:paraId="6E68F6CA">
      <w:pPr>
        <w:pageBreakBefore w:val="0"/>
        <w:widowControl w:val="0"/>
        <w:wordWrap/>
        <w:overflowPunct/>
        <w:topLinePunct w:val="0"/>
        <w:bidi w:val="0"/>
        <w:spacing w:line="245" w:lineRule="auto"/>
        <w:rPr>
          <w:color w:val="auto"/>
          <w:spacing w:val="0"/>
          <w:w w:val="100"/>
          <w:position w:val="0"/>
          <w:lang w:eastAsia="zh-CN"/>
        </w:rPr>
      </w:pPr>
    </w:p>
    <w:p w14:paraId="08B1B741">
      <w:pPr>
        <w:pageBreakBefore w:val="0"/>
        <w:widowControl w:val="0"/>
        <w:wordWrap/>
        <w:overflowPunct/>
        <w:topLinePunct w:val="0"/>
        <w:bidi w:val="0"/>
        <w:spacing w:line="245" w:lineRule="auto"/>
        <w:rPr>
          <w:color w:val="auto"/>
          <w:spacing w:val="0"/>
          <w:w w:val="100"/>
          <w:position w:val="0"/>
          <w:lang w:eastAsia="zh-CN"/>
        </w:rPr>
      </w:pPr>
    </w:p>
    <w:p w14:paraId="284A8FC3">
      <w:pPr>
        <w:pageBreakBefore w:val="0"/>
        <w:widowControl w:val="0"/>
        <w:wordWrap/>
        <w:overflowPunct/>
        <w:topLinePunct w:val="0"/>
        <w:bidi w:val="0"/>
        <w:spacing w:line="245" w:lineRule="auto"/>
        <w:rPr>
          <w:color w:val="auto"/>
          <w:spacing w:val="0"/>
          <w:w w:val="100"/>
          <w:position w:val="0"/>
          <w:lang w:eastAsia="zh-CN"/>
        </w:rPr>
      </w:pPr>
    </w:p>
    <w:p w14:paraId="57ECF409">
      <w:pPr>
        <w:pageBreakBefore w:val="0"/>
        <w:widowControl w:val="0"/>
        <w:wordWrap/>
        <w:overflowPunct/>
        <w:topLinePunct w:val="0"/>
        <w:bidi w:val="0"/>
        <w:spacing w:line="245" w:lineRule="auto"/>
        <w:rPr>
          <w:color w:val="auto"/>
          <w:spacing w:val="0"/>
          <w:w w:val="100"/>
          <w:position w:val="0"/>
          <w:lang w:eastAsia="zh-CN"/>
        </w:rPr>
      </w:pPr>
    </w:p>
    <w:p w14:paraId="0F69228A">
      <w:pPr>
        <w:pageBreakBefore w:val="0"/>
        <w:widowControl w:val="0"/>
        <w:wordWrap/>
        <w:overflowPunct/>
        <w:topLinePunct w:val="0"/>
        <w:bidi w:val="0"/>
        <w:spacing w:line="246" w:lineRule="auto"/>
        <w:rPr>
          <w:color w:val="auto"/>
          <w:spacing w:val="0"/>
          <w:w w:val="100"/>
          <w:position w:val="0"/>
          <w:lang w:eastAsia="zh-CN"/>
        </w:rPr>
      </w:pPr>
    </w:p>
    <w:p w14:paraId="21E5F23A">
      <w:pPr>
        <w:pageBreakBefore w:val="0"/>
        <w:widowControl w:val="0"/>
        <w:wordWrap/>
        <w:overflowPunct/>
        <w:topLinePunct w:val="0"/>
        <w:bidi w:val="0"/>
        <w:spacing w:line="246" w:lineRule="auto"/>
        <w:rPr>
          <w:color w:val="auto"/>
          <w:spacing w:val="0"/>
          <w:w w:val="100"/>
          <w:position w:val="0"/>
          <w:lang w:eastAsia="zh-CN"/>
        </w:rPr>
      </w:pPr>
    </w:p>
    <w:p w14:paraId="0A4A34E8">
      <w:pPr>
        <w:pageBreakBefore w:val="0"/>
        <w:widowControl w:val="0"/>
        <w:wordWrap/>
        <w:overflowPunct/>
        <w:topLinePunct w:val="0"/>
        <w:bidi w:val="0"/>
        <w:spacing w:line="246" w:lineRule="auto"/>
        <w:rPr>
          <w:color w:val="auto"/>
          <w:spacing w:val="0"/>
          <w:w w:val="100"/>
          <w:position w:val="0"/>
          <w:lang w:eastAsia="zh-CN"/>
        </w:rPr>
      </w:pPr>
    </w:p>
    <w:p w14:paraId="55EAE6E1">
      <w:pPr>
        <w:pageBreakBefore w:val="0"/>
        <w:widowControl w:val="0"/>
        <w:wordWrap/>
        <w:overflowPunct/>
        <w:topLinePunct w:val="0"/>
        <w:bidi w:val="0"/>
        <w:spacing w:line="246" w:lineRule="auto"/>
        <w:rPr>
          <w:color w:val="auto"/>
          <w:spacing w:val="0"/>
          <w:w w:val="100"/>
          <w:position w:val="0"/>
          <w:lang w:eastAsia="zh-CN"/>
        </w:rPr>
      </w:pPr>
    </w:p>
    <w:p w14:paraId="2374C548">
      <w:pPr>
        <w:pageBreakBefore w:val="0"/>
        <w:widowControl w:val="0"/>
        <w:wordWrap/>
        <w:overflowPunct/>
        <w:topLinePunct w:val="0"/>
        <w:bidi w:val="0"/>
        <w:spacing w:before="78" w:line="219" w:lineRule="auto"/>
        <w:ind w:left="3362"/>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投标</w:t>
      </w:r>
      <w:r>
        <w:rPr>
          <w:rFonts w:hint="eastAsia" w:ascii="宋体" w:hAnsi="宋体" w:eastAsia="宋体" w:cs="宋体"/>
          <w:color w:val="auto"/>
          <w:spacing w:val="0"/>
          <w:w w:val="100"/>
          <w:position w:val="0"/>
          <w:sz w:val="24"/>
          <w:szCs w:val="24"/>
          <w:highlight w:val="none"/>
          <w:lang w:val="en-US" w:eastAsia="zh-CN"/>
        </w:rPr>
        <w:t>人</w:t>
      </w:r>
      <w:r>
        <w:rPr>
          <w:rFonts w:ascii="宋体" w:hAnsi="宋体" w:eastAsia="宋体" w:cs="宋体"/>
          <w:color w:val="auto"/>
          <w:spacing w:val="0"/>
          <w:w w:val="100"/>
          <w:position w:val="0"/>
          <w:sz w:val="24"/>
          <w:szCs w:val="24"/>
          <w:highlight w:val="none"/>
          <w:lang w:eastAsia="zh-CN"/>
        </w:rPr>
        <w:t>（签章）</w:t>
      </w:r>
    </w:p>
    <w:p w14:paraId="73C5623A">
      <w:pPr>
        <w:pageBreakBefore w:val="0"/>
        <w:widowControl w:val="0"/>
        <w:wordWrap/>
        <w:overflowPunct/>
        <w:topLinePunct w:val="0"/>
        <w:bidi w:val="0"/>
        <w:spacing w:line="285" w:lineRule="auto"/>
        <w:rPr>
          <w:color w:val="auto"/>
          <w:spacing w:val="0"/>
          <w:w w:val="100"/>
          <w:position w:val="0"/>
          <w:lang w:eastAsia="zh-CN"/>
        </w:rPr>
      </w:pPr>
    </w:p>
    <w:p w14:paraId="42AA6ED0">
      <w:pPr>
        <w:pageBreakBefore w:val="0"/>
        <w:widowControl w:val="0"/>
        <w:wordWrap/>
        <w:overflowPunct/>
        <w:topLinePunct w:val="0"/>
        <w:bidi w:val="0"/>
        <w:spacing w:line="285" w:lineRule="auto"/>
        <w:rPr>
          <w:color w:val="auto"/>
          <w:spacing w:val="0"/>
          <w:w w:val="100"/>
          <w:position w:val="0"/>
          <w:lang w:eastAsia="zh-CN"/>
        </w:rPr>
      </w:pPr>
    </w:p>
    <w:p w14:paraId="30706266">
      <w:pPr>
        <w:pageBreakBefore w:val="0"/>
        <w:widowControl w:val="0"/>
        <w:wordWrap/>
        <w:overflowPunct/>
        <w:topLinePunct w:val="0"/>
        <w:bidi w:val="0"/>
        <w:spacing w:before="79" w:line="219" w:lineRule="auto"/>
        <w:jc w:val="center"/>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年  </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 xml:space="preserve"> 月   日</w:t>
      </w:r>
    </w:p>
    <w:p w14:paraId="226C2FEA">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footerReference r:id="rId6" w:type="default"/>
          <w:pgSz w:w="11906" w:h="16839"/>
          <w:pgMar w:top="1431" w:right="1158" w:bottom="1362" w:left="1229" w:header="0" w:footer="1200" w:gutter="0"/>
          <w:cols w:space="720" w:num="1"/>
        </w:sectPr>
      </w:pPr>
    </w:p>
    <w:p w14:paraId="04BE82F1">
      <w:pPr>
        <w:pageBreakBefore w:val="0"/>
        <w:widowControl w:val="0"/>
        <w:wordWrap/>
        <w:overflowPunct/>
        <w:topLinePunct w:val="0"/>
        <w:bidi w:val="0"/>
        <w:spacing w:before="47" w:after="0" w:afterLines="150" w:afterAutospacing="0" w:line="219" w:lineRule="auto"/>
        <w:jc w:val="center"/>
        <w:rPr>
          <w:rFonts w:ascii="宋体" w:hAnsi="宋体" w:eastAsia="宋体" w:cs="宋体"/>
          <w:color w:val="auto"/>
          <w:spacing w:val="0"/>
          <w:w w:val="100"/>
          <w:position w:val="0"/>
          <w:sz w:val="24"/>
          <w:szCs w:val="24"/>
          <w:lang w:eastAsia="zh-CN"/>
        </w:rPr>
      </w:pPr>
      <w:bookmarkStart w:id="114" w:name="bookmark54"/>
      <w:bookmarkEnd w:id="114"/>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1．投标书</w:t>
      </w:r>
    </w:p>
    <w:p w14:paraId="1CA68A44">
      <w:pPr>
        <w:pageBreakBefore w:val="0"/>
        <w:widowControl w:val="0"/>
        <w:wordWrap/>
        <w:overflowPunct/>
        <w:topLinePunct w:val="0"/>
        <w:bidi w:val="0"/>
        <w:spacing w:beforeAutospacing="0" w:line="220" w:lineRule="auto"/>
        <w:ind w:left="1"/>
        <w:rPr>
          <w:rFonts w:ascii="宋体" w:hAnsi="宋体" w:eastAsia="宋体" w:cs="宋体"/>
          <w:b w:val="0"/>
          <w:bCs w:val="0"/>
          <w:color w:val="auto"/>
          <w:spacing w:val="0"/>
          <w:w w:val="100"/>
          <w:position w:val="0"/>
          <w:sz w:val="24"/>
          <w:szCs w:val="24"/>
          <w:highlight w:val="none"/>
          <w:lang w:eastAsia="zh-CN"/>
        </w:rPr>
      </w:pPr>
      <w:r>
        <w:rPr>
          <w:rFonts w:ascii="宋体" w:hAnsi="宋体" w:eastAsia="宋体" w:cs="宋体"/>
          <w:b w:val="0"/>
          <w:bCs w:val="0"/>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致：</w:t>
      </w:r>
      <w:r>
        <w:rPr>
          <w:rFonts w:ascii="宋体" w:hAnsi="宋体" w:eastAsia="宋体" w:cs="宋体"/>
          <w:b w:val="0"/>
          <w:bCs w:val="0"/>
          <w:color w:val="auto"/>
          <w:spacing w:val="0"/>
          <w:w w:val="100"/>
          <w:position w:val="0"/>
          <w:sz w:val="24"/>
          <w:szCs w:val="24"/>
          <w:highlight w:val="none"/>
          <w:lang w:eastAsia="zh-CN"/>
        </w:rPr>
        <w:t xml:space="preserve"> </w:t>
      </w:r>
      <w:r>
        <w:rPr>
          <w:rFonts w:hint="eastAsia" w:ascii="宋体" w:hAnsi="宋体" w:eastAsia="宋体" w:cs="宋体"/>
          <w:b w:val="0"/>
          <w:bCs w:val="0"/>
          <w:color w:val="auto"/>
          <w:spacing w:val="0"/>
          <w:w w:val="100"/>
          <w:position w:val="0"/>
          <w:sz w:val="24"/>
          <w:szCs w:val="24"/>
          <w:highlight w:val="none"/>
          <w:u w:val="single"/>
          <w:lang w:val="en-US" w:eastAsia="zh-CN"/>
          <w14:textOutline w14:w="4356" w14:cap="sq" w14:cmpd="sng" w14:algn="ctr">
            <w14:solidFill>
              <w14:srgbClr w14:val="000000"/>
            </w14:solidFill>
            <w14:prstDash w14:val="solid"/>
            <w14:bevel/>
          </w14:textOutline>
        </w:rPr>
        <w:t xml:space="preserve">                       </w:t>
      </w:r>
    </w:p>
    <w:p w14:paraId="54F10704">
      <w:pPr>
        <w:pageBreakBefore w:val="0"/>
        <w:widowControl w:val="0"/>
        <w:wordWrap/>
        <w:overflowPunct/>
        <w:topLinePunct w:val="0"/>
        <w:bidi w:val="0"/>
        <w:spacing w:before="115" w:line="308" w:lineRule="auto"/>
        <w:ind w:left="481"/>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根据贵方为(</w:t>
      </w:r>
      <w:r>
        <w:rPr>
          <w:rFonts w:ascii="宋体" w:hAnsi="宋体" w:eastAsia="宋体" w:cs="宋体"/>
          <w:color w:val="auto"/>
          <w:spacing w:val="0"/>
          <w:w w:val="100"/>
          <w:position w:val="0"/>
          <w:sz w:val="24"/>
          <w:szCs w:val="24"/>
          <w:highlight w:val="none"/>
          <w:u w:val="single"/>
          <w:lang w:eastAsia="zh-CN"/>
        </w:rPr>
        <w:t>项目名称</w:t>
      </w:r>
      <w:r>
        <w:rPr>
          <w:rFonts w:ascii="宋体" w:hAnsi="宋体" w:eastAsia="宋体" w:cs="宋体"/>
          <w:color w:val="auto"/>
          <w:spacing w:val="0"/>
          <w:w w:val="100"/>
          <w:position w:val="0"/>
          <w:sz w:val="24"/>
          <w:szCs w:val="24"/>
          <w:highlight w:val="none"/>
          <w:lang w:eastAsia="zh-CN"/>
        </w:rPr>
        <w:t>)项目招标采购货物及有关服务的投标邀请(</w:t>
      </w:r>
      <w:r>
        <w:rPr>
          <w:rFonts w:ascii="宋体" w:hAnsi="宋体" w:eastAsia="宋体" w:cs="宋体"/>
          <w:color w:val="auto"/>
          <w:spacing w:val="0"/>
          <w:w w:val="100"/>
          <w:position w:val="0"/>
          <w:sz w:val="24"/>
          <w:szCs w:val="24"/>
          <w:highlight w:val="none"/>
          <w:u w:val="single"/>
          <w:lang w:eastAsia="zh-CN"/>
        </w:rPr>
        <w:t>项目编号</w:t>
      </w:r>
      <w:r>
        <w:rPr>
          <w:rFonts w:ascii="宋体" w:hAnsi="宋体" w:eastAsia="宋体" w:cs="宋体"/>
          <w:color w:val="auto"/>
          <w:spacing w:val="0"/>
          <w:w w:val="100"/>
          <w:position w:val="0"/>
          <w:sz w:val="24"/>
          <w:szCs w:val="24"/>
          <w:highlight w:val="none"/>
          <w:lang w:eastAsia="zh-CN"/>
        </w:rPr>
        <w:t>)签字代</w:t>
      </w:r>
    </w:p>
    <w:p w14:paraId="1644886F">
      <w:pPr>
        <w:pageBreakBefore w:val="0"/>
        <w:widowControl w:val="0"/>
        <w:wordWrap/>
        <w:overflowPunct/>
        <w:topLinePunct w:val="0"/>
        <w:bidi w:val="0"/>
        <w:spacing w:before="113" w:line="401" w:lineRule="exact"/>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表(</w:t>
      </w:r>
      <w:r>
        <w:rPr>
          <w:rFonts w:ascii="宋体" w:hAnsi="宋体" w:eastAsia="宋体" w:cs="宋体"/>
          <w:color w:val="auto"/>
          <w:spacing w:val="0"/>
          <w:w w:val="100"/>
          <w:position w:val="0"/>
          <w:sz w:val="24"/>
          <w:szCs w:val="24"/>
          <w:highlight w:val="none"/>
          <w:u w:val="single"/>
          <w:lang w:eastAsia="zh-CN"/>
        </w:rPr>
        <w:t>姓名、职务</w:t>
      </w:r>
      <w:r>
        <w:rPr>
          <w:rFonts w:ascii="宋体" w:hAnsi="宋体" w:eastAsia="宋体" w:cs="宋体"/>
          <w:color w:val="auto"/>
          <w:spacing w:val="0"/>
          <w:w w:val="100"/>
          <w:position w:val="0"/>
          <w:sz w:val="24"/>
          <w:szCs w:val="24"/>
          <w:highlight w:val="none"/>
          <w:lang w:eastAsia="zh-CN"/>
        </w:rPr>
        <w:t>)，经正式授权并代表投标人</w:t>
      </w:r>
      <w:r>
        <w:rPr>
          <w:rFonts w:ascii="宋体" w:hAnsi="宋体" w:eastAsia="宋体" w:cs="宋体"/>
          <w:color w:val="auto"/>
          <w:spacing w:val="0"/>
          <w:w w:val="100"/>
          <w:position w:val="0"/>
          <w:sz w:val="24"/>
          <w:szCs w:val="24"/>
          <w:highlight w:val="none"/>
          <w:u w:val="single"/>
          <w:lang w:eastAsia="zh-CN"/>
        </w:rPr>
        <w:t>(投标人名称、地址)</w:t>
      </w:r>
      <w:r>
        <w:rPr>
          <w:rFonts w:ascii="宋体" w:hAnsi="宋体" w:eastAsia="宋体" w:cs="宋体"/>
          <w:color w:val="auto"/>
          <w:spacing w:val="0"/>
          <w:w w:val="100"/>
          <w:position w:val="0"/>
          <w:sz w:val="24"/>
          <w:szCs w:val="24"/>
          <w:highlight w:val="none"/>
          <w:lang w:eastAsia="zh-CN"/>
        </w:rPr>
        <w:t>提交下述文件:</w:t>
      </w:r>
    </w:p>
    <w:p w14:paraId="25175ABB">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1、投标书</w:t>
      </w:r>
      <w:r>
        <w:rPr>
          <w:rFonts w:hint="eastAsia" w:ascii="宋体" w:hAnsi="宋体" w:eastAsia="宋体" w:cs="宋体"/>
          <w:color w:val="auto"/>
          <w:spacing w:val="0"/>
          <w:w w:val="100"/>
          <w:position w:val="0"/>
          <w:sz w:val="24"/>
          <w:szCs w:val="24"/>
          <w:lang w:eastAsia="zh-CN"/>
        </w:rPr>
        <w:t>（</w:t>
      </w:r>
      <w:r>
        <w:rPr>
          <w:rFonts w:hint="eastAsia" w:ascii="宋体" w:hAnsi="宋体" w:eastAsia="宋体" w:cs="宋体"/>
          <w:color w:val="auto"/>
          <w:spacing w:val="0"/>
          <w:w w:val="100"/>
          <w:position w:val="0"/>
          <w:sz w:val="24"/>
          <w:szCs w:val="24"/>
          <w:lang w:val="en-US" w:eastAsia="zh-CN"/>
        </w:rPr>
        <w:t>含自然人投标</w:t>
      </w:r>
      <w:r>
        <w:rPr>
          <w:rFonts w:hint="eastAsia" w:ascii="宋体" w:hAnsi="宋体" w:eastAsia="宋体" w:cs="宋体"/>
          <w:color w:val="auto"/>
          <w:spacing w:val="0"/>
          <w:w w:val="100"/>
          <w:position w:val="0"/>
          <w:sz w:val="24"/>
          <w:szCs w:val="24"/>
          <w:lang w:eastAsia="zh-CN"/>
        </w:rPr>
        <w:t>）</w:t>
      </w:r>
    </w:p>
    <w:p w14:paraId="715773E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2、开标一览表</w:t>
      </w:r>
    </w:p>
    <w:p w14:paraId="6F7C40B8">
      <w:pPr>
        <w:pageBreakBefore w:val="0"/>
        <w:widowControl w:val="0"/>
        <w:wordWrap/>
        <w:overflowPunct/>
        <w:topLinePunct w:val="0"/>
        <w:bidi w:val="0"/>
        <w:spacing w:before="112" w:line="218" w:lineRule="auto"/>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3、分项报价表</w:t>
      </w:r>
    </w:p>
    <w:p w14:paraId="02180056">
      <w:pPr>
        <w:pageBreakBefore w:val="0"/>
        <w:widowControl w:val="0"/>
        <w:wordWrap/>
        <w:overflowPunct/>
        <w:topLinePunct w:val="0"/>
        <w:bidi w:val="0"/>
        <w:spacing w:before="118" w:afterAutospacing="0" w:line="219" w:lineRule="auto"/>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4、技术需求响应/偏离表</w:t>
      </w:r>
    </w:p>
    <w:p w14:paraId="658222C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5、商务条件响应/偏离表</w:t>
      </w:r>
    </w:p>
    <w:p w14:paraId="22FFBC56">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6、投标人应当提交的资格、资信证明文件</w:t>
      </w:r>
    </w:p>
    <w:p w14:paraId="2E7864FF">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7、为落实政府采购政策投标人须提供的证明材料</w:t>
      </w:r>
    </w:p>
    <w:p w14:paraId="1392DB65">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8、技术文件</w:t>
      </w:r>
    </w:p>
    <w:p w14:paraId="14AA62B9">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9、其他资料</w:t>
      </w:r>
    </w:p>
    <w:p w14:paraId="1662123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10、提交的投标保证金，金额为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w:t>
      </w:r>
    </w:p>
    <w:p w14:paraId="1AEC44DF">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据此函,签字代表宣布同意如下:</w:t>
      </w:r>
    </w:p>
    <w:p w14:paraId="3CE62CF2">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 所附开标一览表中规定的应提交和交付的货物投标总价为（用文字和数字表示的投</w:t>
      </w:r>
      <w:r>
        <w:rPr>
          <w:rFonts w:hint="eastAsia" w:ascii="宋体" w:hAnsi="宋体" w:eastAsia="宋体" w:cs="宋体"/>
          <w:color w:val="auto"/>
          <w:spacing w:val="0"/>
          <w:w w:val="100"/>
          <w:position w:val="0"/>
          <w:sz w:val="24"/>
          <w:szCs w:val="24"/>
          <w:lang w:val="en-US" w:eastAsia="zh-CN"/>
        </w:rPr>
        <w:t>标总价）</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lang w:val="en-US" w:eastAsia="zh-CN"/>
        </w:rPr>
        <w:t>。</w:t>
      </w:r>
    </w:p>
    <w:p w14:paraId="49C1604F">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 投标人将按招标文件的规定履行合同责任和义务。</w:t>
      </w:r>
    </w:p>
    <w:p w14:paraId="30B79EC4">
      <w:pPr>
        <w:pageBreakBefore w:val="0"/>
        <w:widowControl w:val="0"/>
        <w:wordWrap/>
        <w:overflowPunct/>
        <w:topLinePunct w:val="0"/>
        <w:bidi w:val="0"/>
        <w:spacing w:beforeAutospacing="0" w:afterAutospacing="0" w:line="401" w:lineRule="exact"/>
        <w:ind w:left="464" w:leftChars="221" w:firstLine="0" w:firstLineChars="0"/>
        <w:rPr>
          <w:rFonts w:hint="eastAsia" w:ascii="宋体" w:hAnsi="宋体" w:eastAsia="宋体" w:cs="宋体"/>
          <w:color w:val="auto"/>
          <w:spacing w:val="0"/>
          <w:w w:val="100"/>
          <w:position w:val="0"/>
          <w:sz w:val="24"/>
          <w:szCs w:val="24"/>
          <w:lang w:val="en-US" w:eastAsia="zh-CN"/>
        </w:rPr>
      </w:pPr>
      <w:r>
        <w:rPr>
          <w:rFonts w:ascii="宋体" w:hAnsi="宋体" w:eastAsia="宋体" w:cs="宋体"/>
          <w:color w:val="auto"/>
          <w:spacing w:val="0"/>
          <w:w w:val="100"/>
          <w:position w:val="0"/>
          <w:sz w:val="24"/>
          <w:szCs w:val="24"/>
          <w:lang w:eastAsia="zh-CN"/>
        </w:rPr>
        <w:t>3. 投标人已详细审查全部招标文件，包括其他相关澄清、更正等相关资料。我们完</w:t>
      </w:r>
      <w:r>
        <w:rPr>
          <w:rFonts w:hint="eastAsia" w:ascii="宋体" w:hAnsi="宋体" w:eastAsia="宋体" w:cs="宋体"/>
          <w:color w:val="auto"/>
          <w:spacing w:val="0"/>
          <w:w w:val="100"/>
          <w:position w:val="0"/>
          <w:sz w:val="24"/>
          <w:szCs w:val="24"/>
          <w:lang w:val="en-US" w:eastAsia="zh-CN"/>
        </w:rPr>
        <w:t>全理解并同意放弃对这方面有不明及误解的权利。</w:t>
      </w:r>
    </w:p>
    <w:p w14:paraId="5F265056">
      <w:pPr>
        <w:pageBreakBefore w:val="0"/>
        <w:widowControl w:val="0"/>
        <w:wordWrap/>
        <w:overflowPunct/>
        <w:topLinePunct w:val="0"/>
        <w:bidi w:val="0"/>
        <w:spacing w:beforeAutospacing="0" w:afterAutospacing="0" w:line="401" w:lineRule="exact"/>
        <w:ind w:left="464" w:leftChars="221" w:firstLine="0" w:firstLineChars="0"/>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4. 本投标有效期为</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从提交投标文件截止之日起</w:t>
      </w:r>
      <w:r>
        <w:rPr>
          <w:rFonts w:hint="eastAsia" w:ascii="宋体" w:hAnsi="宋体" w:eastAsia="宋体" w:cs="宋体"/>
          <w:color w:val="auto"/>
          <w:spacing w:val="0"/>
          <w:w w:val="100"/>
          <w:position w:val="0"/>
          <w:sz w:val="24"/>
          <w:szCs w:val="24"/>
          <w:u w:val="single"/>
          <w:lang w:val="en-US" w:eastAsia="zh-CN"/>
        </w:rPr>
        <w:t xml:space="preserve">  90 </w:t>
      </w:r>
      <w:r>
        <w:rPr>
          <w:rFonts w:hint="eastAsia" w:ascii="宋体" w:hAnsi="宋体" w:eastAsia="宋体" w:cs="宋体"/>
          <w:color w:val="auto"/>
          <w:spacing w:val="0"/>
          <w:w w:val="100"/>
          <w:position w:val="0"/>
          <w:sz w:val="24"/>
          <w:szCs w:val="24"/>
          <w:lang w:val="en-US" w:eastAsia="zh-CN"/>
        </w:rPr>
        <w:t>天。</w:t>
      </w:r>
    </w:p>
    <w:p w14:paraId="06247B65">
      <w:pPr>
        <w:pageBreakBefore w:val="0"/>
        <w:widowControl w:val="0"/>
        <w:wordWrap/>
        <w:overflowPunct/>
        <w:topLinePunct w:val="0"/>
        <w:bidi w:val="0"/>
        <w:spacing w:beforeAutospacing="0" w:afterAutospacing="0" w:line="401" w:lineRule="exact"/>
        <w:ind w:left="465" w:leftChars="178" w:hanging="91" w:hangingChars="38"/>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 xml:space="preserve"> 5. 如果在规定的开标时间后，投标人在投标有效期内撤销投标，投标</w:t>
      </w:r>
      <w:r>
        <w:rPr>
          <w:rFonts w:ascii="宋体" w:hAnsi="宋体" w:eastAsia="宋体" w:cs="宋体"/>
          <w:color w:val="auto"/>
          <w:spacing w:val="0"/>
          <w:w w:val="100"/>
          <w:position w:val="0"/>
          <w:sz w:val="24"/>
          <w:szCs w:val="24"/>
          <w:lang w:eastAsia="zh-CN"/>
        </w:rPr>
        <w:t>保证金不予退还。</w:t>
      </w:r>
    </w:p>
    <w:p w14:paraId="124720ED">
      <w:pPr>
        <w:pageBreakBefore w:val="0"/>
        <w:widowControl w:val="0"/>
        <w:wordWrap/>
        <w:overflowPunct/>
        <w:topLinePunct w:val="0"/>
        <w:bidi w:val="0"/>
        <w:spacing w:beforeAutospacing="0" w:afterAutospacing="0" w:line="401" w:lineRule="exact"/>
        <w:ind w:left="464" w:leftChars="221"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6. 投标人同意提供按照贵方可能要求的与其投标有关的一切数据或资料，完全理解贵</w:t>
      </w:r>
    </w:p>
    <w:p w14:paraId="018DC78F">
      <w:pPr>
        <w:pageBreakBefore w:val="0"/>
        <w:widowControl w:val="0"/>
        <w:wordWrap/>
        <w:overflowPunct/>
        <w:topLinePunct w:val="0"/>
        <w:bidi w:val="0"/>
        <w:spacing w:before="120" w:beforeAutospacing="0" w:afterAutospacing="0" w:line="401" w:lineRule="exact"/>
        <w:ind w:left="420" w:leftChars="200" w:firstLine="0" w:firstLineChars="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方不一定接受最低价的投标或收到的任何投标。</w:t>
      </w:r>
    </w:p>
    <w:p w14:paraId="287CDB24">
      <w:pPr>
        <w:pageBreakBefore w:val="0"/>
        <w:widowControl w:val="0"/>
        <w:wordWrap/>
        <w:overflowPunct/>
        <w:topLinePunct w:val="0"/>
        <w:bidi w:val="0"/>
        <w:spacing w:before="0" w:beforeLines="33" w:beforeAutospacing="0" w:afterAutospacing="0" w:line="218" w:lineRule="auto"/>
        <w:ind w:left="432"/>
        <w:rPr>
          <w:color w:val="auto"/>
          <w:spacing w:val="0"/>
          <w:w w:val="100"/>
          <w:position w:val="0"/>
          <w:lang w:eastAsia="zh-CN"/>
        </w:rPr>
      </w:pPr>
      <w:r>
        <w:rPr>
          <w:rFonts w:ascii="宋体" w:hAnsi="宋体" w:eastAsia="宋体" w:cs="宋体"/>
          <w:color w:val="auto"/>
          <w:spacing w:val="0"/>
          <w:w w:val="100"/>
          <w:position w:val="0"/>
          <w:sz w:val="24"/>
          <w:szCs w:val="24"/>
          <w:lang w:eastAsia="zh-CN"/>
        </w:rPr>
        <w:t>7. 与本投标有关的一切正式往来信函请寄:</w:t>
      </w:r>
    </w:p>
    <w:p w14:paraId="0E7B24DD">
      <w:pPr>
        <w:pageBreakBefore w:val="0"/>
        <w:widowControl w:val="0"/>
        <w:wordWrap/>
        <w:overflowPunct/>
        <w:topLinePunct w:val="0"/>
        <w:bidi w:val="0"/>
        <w:spacing w:before="169" w:beforeAutospacing="0" w:afterAutospacing="0" w:line="401" w:lineRule="exact"/>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地址：</w:t>
      </w:r>
      <w:r>
        <w:rPr>
          <w:rFonts w:hint="eastAsia" w:ascii="宋体" w:hAnsi="宋体" w:eastAsia="宋体" w:cs="宋体"/>
          <w:color w:val="auto"/>
          <w:spacing w:val="0"/>
          <w:w w:val="100"/>
          <w:position w:val="0"/>
          <w:sz w:val="24"/>
          <w:szCs w:val="24"/>
          <w:u w:val="single"/>
          <w:lang w:val="en-US" w:eastAsia="zh-CN"/>
        </w:rPr>
        <w:t xml:space="preserve">                               </w:t>
      </w:r>
    </w:p>
    <w:p w14:paraId="28732D01">
      <w:pPr>
        <w:pageBreakBefore w:val="0"/>
        <w:widowControl w:val="0"/>
        <w:wordWrap/>
        <w:overflowPunct/>
        <w:topLinePunct w:val="0"/>
        <w:bidi w:val="0"/>
        <w:spacing w:before="0" w:beforeLines="50" w:beforeAutospacing="0" w:afterAutospacing="0" w:line="221"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电话：</w:t>
      </w:r>
      <w:r>
        <w:rPr>
          <w:rFonts w:hint="eastAsia" w:ascii="宋体" w:hAnsi="宋体" w:eastAsia="宋体" w:cs="宋体"/>
          <w:color w:val="auto"/>
          <w:spacing w:val="0"/>
          <w:w w:val="100"/>
          <w:position w:val="0"/>
          <w:sz w:val="24"/>
          <w:szCs w:val="24"/>
          <w:u w:val="single"/>
          <w:lang w:val="en-US" w:eastAsia="zh-CN"/>
        </w:rPr>
        <w:t xml:space="preserve">                               </w:t>
      </w:r>
    </w:p>
    <w:p w14:paraId="4C12AFEA">
      <w:pPr>
        <w:pageBreakBefore w:val="0"/>
        <w:widowControl w:val="0"/>
        <w:wordWrap/>
        <w:overflowPunct/>
        <w:topLinePunct w:val="0"/>
        <w:bidi w:val="0"/>
        <w:spacing w:before="192" w:beforeAutospacing="0" w:afterAutospacing="0" w:line="219"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电子邮件：</w:t>
      </w:r>
      <w:r>
        <w:rPr>
          <w:rFonts w:hint="eastAsia" w:ascii="宋体" w:hAnsi="宋体" w:eastAsia="宋体" w:cs="宋体"/>
          <w:color w:val="auto"/>
          <w:spacing w:val="0"/>
          <w:w w:val="100"/>
          <w:position w:val="0"/>
          <w:sz w:val="24"/>
          <w:szCs w:val="24"/>
          <w:u w:val="single"/>
          <w:lang w:val="en-US" w:eastAsia="zh-CN"/>
        </w:rPr>
        <w:t xml:space="preserve">                           </w:t>
      </w:r>
    </w:p>
    <w:p w14:paraId="0B82A6ED">
      <w:pPr>
        <w:pageBreakBefore w:val="0"/>
        <w:widowControl w:val="0"/>
        <w:wordWrap/>
        <w:overflowPunct/>
        <w:topLinePunct w:val="0"/>
        <w:bidi w:val="0"/>
        <w:spacing w:before="192" w:beforeAutospacing="0" w:afterAutospacing="0" w:line="219"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投标人盖章：</w:t>
      </w:r>
      <w:r>
        <w:rPr>
          <w:rFonts w:hint="eastAsia" w:ascii="宋体" w:hAnsi="宋体" w:eastAsia="宋体" w:cs="宋体"/>
          <w:color w:val="auto"/>
          <w:spacing w:val="0"/>
          <w:w w:val="100"/>
          <w:position w:val="0"/>
          <w:sz w:val="24"/>
          <w:szCs w:val="24"/>
          <w:u w:val="single"/>
          <w:lang w:val="en-US" w:eastAsia="zh-CN"/>
        </w:rPr>
        <w:t xml:space="preserve">                         </w:t>
      </w:r>
    </w:p>
    <w:p w14:paraId="1743BD0B">
      <w:pPr>
        <w:pageBreakBefore w:val="0"/>
        <w:widowControl w:val="0"/>
        <w:wordWrap/>
        <w:overflowPunct/>
        <w:topLinePunct w:val="0"/>
        <w:bidi w:val="0"/>
        <w:spacing w:before="192" w:beforeAutospacing="0" w:afterAutospacing="0" w:line="401" w:lineRule="exact"/>
        <w:ind w:left="464" w:leftChars="221"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法定代表人或授权</w:t>
      </w:r>
      <w:r>
        <w:rPr>
          <w:rFonts w:ascii="宋体" w:hAnsi="宋体" w:eastAsia="宋体" w:cs="宋体"/>
          <w:color w:val="auto"/>
          <w:spacing w:val="0"/>
          <w:w w:val="100"/>
          <w:position w:val="0"/>
          <w:sz w:val="24"/>
          <w:szCs w:val="24"/>
          <w:highlight w:val="none"/>
          <w:lang w:eastAsia="zh-CN"/>
        </w:rPr>
        <w:t>代表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或自然人</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签字</w:t>
      </w:r>
      <w:r>
        <w:rPr>
          <w:rFonts w:ascii="宋体" w:hAnsi="宋体" w:eastAsia="宋体" w:cs="宋体"/>
          <w:color w:val="auto"/>
          <w:spacing w:val="0"/>
          <w:w w:val="100"/>
          <w:position w:val="0"/>
          <w:sz w:val="24"/>
          <w:szCs w:val="24"/>
          <w:lang w:eastAsia="zh-CN"/>
        </w:rPr>
        <w:t>或签章：</w:t>
      </w:r>
      <w:r>
        <w:rPr>
          <w:rFonts w:hint="eastAsia" w:ascii="宋体" w:hAnsi="宋体" w:eastAsia="宋体" w:cs="宋体"/>
          <w:color w:val="auto"/>
          <w:spacing w:val="0"/>
          <w:w w:val="100"/>
          <w:position w:val="0"/>
          <w:sz w:val="24"/>
          <w:szCs w:val="24"/>
          <w:u w:val="single"/>
          <w:lang w:val="en-US" w:eastAsia="zh-CN"/>
        </w:rPr>
        <w:t xml:space="preserve">               </w:t>
      </w:r>
    </w:p>
    <w:p w14:paraId="0B72878B">
      <w:pPr>
        <w:pageBreakBefore w:val="0"/>
        <w:widowControl w:val="0"/>
        <w:wordWrap/>
        <w:overflowPunct/>
        <w:topLinePunct w:val="0"/>
        <w:bidi w:val="0"/>
        <w:spacing w:before="0" w:beforeLines="50" w:beforeAutospacing="0" w:line="220" w:lineRule="auto"/>
        <w:ind w:left="420" w:leftChars="200" w:firstLine="0" w:firstLineChars="0"/>
        <w:rPr>
          <w:rFonts w:hint="default" w:ascii="宋体" w:hAnsi="宋体" w:eastAsia="宋体" w:cs="宋体"/>
          <w:color w:val="auto"/>
          <w:spacing w:val="0"/>
          <w:w w:val="100"/>
          <w:position w:val="0"/>
          <w:sz w:val="24"/>
          <w:szCs w:val="24"/>
          <w:u w:val="single"/>
          <w:lang w:val="en-US" w:eastAsia="zh-CN"/>
        </w:rPr>
      </w:pPr>
      <w:r>
        <w:rPr>
          <w:rFonts w:ascii="宋体" w:hAnsi="宋体" w:eastAsia="宋体" w:cs="宋体"/>
          <w:color w:val="auto"/>
          <w:spacing w:val="0"/>
          <w:w w:val="100"/>
          <w:position w:val="0"/>
          <w:sz w:val="24"/>
          <w:szCs w:val="24"/>
          <w:lang w:eastAsia="zh-CN"/>
        </w:rPr>
        <w:t>日期：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年</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月</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日</w:t>
      </w:r>
    </w:p>
    <w:p w14:paraId="2AC6C409">
      <w:pPr>
        <w:pageBreakBefore w:val="0"/>
        <w:widowControl w:val="0"/>
        <w:wordWrap/>
        <w:overflowPunct/>
        <w:topLinePunct w:val="0"/>
        <w:bidi w:val="0"/>
        <w:spacing w:line="220" w:lineRule="auto"/>
        <w:rPr>
          <w:rFonts w:ascii="宋体" w:hAnsi="宋体" w:eastAsia="宋体" w:cs="宋体"/>
          <w:color w:val="auto"/>
          <w:spacing w:val="0"/>
          <w:w w:val="100"/>
          <w:position w:val="0"/>
          <w:sz w:val="24"/>
          <w:szCs w:val="24"/>
          <w:lang w:eastAsia="zh-CN"/>
        </w:rPr>
        <w:sectPr>
          <w:footerReference r:id="rId7" w:type="default"/>
          <w:pgSz w:w="11906" w:h="16839"/>
          <w:pgMar w:top="1259" w:right="1168" w:bottom="1259" w:left="1168" w:header="0" w:footer="1200" w:gutter="0"/>
          <w:cols w:space="720" w:num="1"/>
        </w:sectPr>
      </w:pPr>
    </w:p>
    <w:p w14:paraId="2BAD5E5A">
      <w:pPr>
        <w:pageBreakBefore w:val="0"/>
        <w:widowControl w:val="0"/>
        <w:wordWrap/>
        <w:overflowPunct/>
        <w:topLinePunct w:val="0"/>
        <w:bidi w:val="0"/>
        <w:spacing w:before="48" w:line="219" w:lineRule="auto"/>
        <w:ind w:left="3323"/>
        <w:outlineLvl w:val="1"/>
        <w:rPr>
          <w:rFonts w:ascii="宋体" w:hAnsi="宋体" w:eastAsia="宋体" w:cs="宋体"/>
          <w:color w:val="auto"/>
          <w:spacing w:val="0"/>
          <w:w w:val="100"/>
          <w:position w:val="0"/>
          <w:sz w:val="24"/>
          <w:szCs w:val="24"/>
          <w:highlight w:val="none"/>
          <w:lang w:eastAsia="zh-CN"/>
        </w:rPr>
      </w:pPr>
      <w:bookmarkStart w:id="115" w:name="bookmark55"/>
      <w:bookmarkEnd w:id="115"/>
      <w:bookmarkStart w:id="116" w:name="_Toc2652"/>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2.开标一览表</w:t>
      </w:r>
      <w:bookmarkEnd w:id="116"/>
    </w:p>
    <w:p w14:paraId="353FA696">
      <w:pPr>
        <w:pageBreakBefore w:val="0"/>
        <w:widowControl w:val="0"/>
        <w:wordWrap/>
        <w:overflowPunct/>
        <w:topLinePunct w:val="0"/>
        <w:bidi w:val="0"/>
        <w:spacing w:line="276" w:lineRule="auto"/>
        <w:rPr>
          <w:color w:val="auto"/>
          <w:spacing w:val="0"/>
          <w:w w:val="100"/>
          <w:position w:val="0"/>
          <w:highlight w:val="none"/>
          <w:lang w:eastAsia="zh-CN"/>
        </w:rPr>
      </w:pPr>
    </w:p>
    <w:p w14:paraId="739157D3">
      <w:pPr>
        <w:spacing w:line="432"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供应商名称：                                                          项目编号：</w:t>
      </w:r>
    </w:p>
    <w:tbl>
      <w:tblPr>
        <w:tblStyle w:val="17"/>
        <w:tblW w:w="1041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670"/>
        <w:gridCol w:w="746"/>
        <w:gridCol w:w="836"/>
        <w:gridCol w:w="2013"/>
        <w:gridCol w:w="1233"/>
        <w:gridCol w:w="2112"/>
        <w:gridCol w:w="1004"/>
      </w:tblGrid>
      <w:tr w14:paraId="097A1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02" w:type="dxa"/>
            <w:tcBorders>
              <w:top w:val="single" w:color="auto" w:sz="8" w:space="0"/>
              <w:left w:val="single" w:color="auto" w:sz="8" w:space="0"/>
              <w:bottom w:val="single" w:color="auto" w:sz="4" w:space="0"/>
              <w:right w:val="single" w:color="auto" w:sz="4" w:space="0"/>
            </w:tcBorders>
            <w:noWrap w:val="0"/>
            <w:vAlign w:val="center"/>
          </w:tcPr>
          <w:p w14:paraId="32ADD4A1">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670" w:type="dxa"/>
            <w:tcBorders>
              <w:top w:val="single" w:color="auto" w:sz="8" w:space="0"/>
              <w:left w:val="single" w:color="auto" w:sz="4" w:space="0"/>
              <w:bottom w:val="single" w:color="auto" w:sz="4" w:space="0"/>
              <w:right w:val="single" w:color="auto" w:sz="4" w:space="0"/>
            </w:tcBorders>
            <w:noWrap w:val="0"/>
            <w:vAlign w:val="center"/>
          </w:tcPr>
          <w:p w14:paraId="2BC07678">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tc>
        <w:tc>
          <w:tcPr>
            <w:tcW w:w="746" w:type="dxa"/>
            <w:tcBorders>
              <w:top w:val="single" w:color="auto" w:sz="8" w:space="0"/>
              <w:left w:val="single" w:color="auto" w:sz="4" w:space="0"/>
              <w:bottom w:val="single" w:color="auto" w:sz="4" w:space="0"/>
              <w:right w:val="single" w:color="auto" w:sz="4" w:space="0"/>
            </w:tcBorders>
            <w:noWrap w:val="0"/>
            <w:vAlign w:val="center"/>
          </w:tcPr>
          <w:p w14:paraId="4630A3A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836" w:type="dxa"/>
            <w:tcBorders>
              <w:top w:val="single" w:color="auto" w:sz="8" w:space="0"/>
              <w:left w:val="single" w:color="auto" w:sz="4" w:space="0"/>
              <w:bottom w:val="single" w:color="auto" w:sz="4" w:space="0"/>
              <w:right w:val="single" w:color="auto" w:sz="4" w:space="0"/>
            </w:tcBorders>
            <w:noWrap w:val="0"/>
            <w:vAlign w:val="center"/>
          </w:tcPr>
          <w:p w14:paraId="1180A66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2013" w:type="dxa"/>
            <w:tcBorders>
              <w:top w:val="single" w:color="auto" w:sz="8" w:space="0"/>
              <w:left w:val="single" w:color="auto" w:sz="4" w:space="0"/>
              <w:bottom w:val="single" w:color="auto" w:sz="4" w:space="0"/>
              <w:right w:val="single" w:color="auto" w:sz="4" w:space="0"/>
            </w:tcBorders>
            <w:noWrap w:val="0"/>
            <w:vAlign w:val="center"/>
          </w:tcPr>
          <w:p w14:paraId="08E2B2E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投标报价（元）</w:t>
            </w:r>
          </w:p>
        </w:tc>
        <w:tc>
          <w:tcPr>
            <w:tcW w:w="1233" w:type="dxa"/>
            <w:tcBorders>
              <w:top w:val="single" w:color="auto" w:sz="8" w:space="0"/>
              <w:left w:val="single" w:color="auto" w:sz="4" w:space="0"/>
              <w:bottom w:val="single" w:color="auto" w:sz="4" w:space="0"/>
              <w:right w:val="single" w:color="auto" w:sz="4" w:space="0"/>
            </w:tcBorders>
            <w:noWrap w:val="0"/>
            <w:vAlign w:val="center"/>
          </w:tcPr>
          <w:p w14:paraId="3DA8D152">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交货期</w:t>
            </w:r>
          </w:p>
        </w:tc>
        <w:tc>
          <w:tcPr>
            <w:tcW w:w="2112" w:type="dxa"/>
            <w:tcBorders>
              <w:top w:val="single" w:color="auto" w:sz="8" w:space="0"/>
              <w:left w:val="single" w:color="auto" w:sz="4" w:space="0"/>
              <w:bottom w:val="single" w:color="auto" w:sz="4" w:space="0"/>
              <w:right w:val="single" w:color="auto" w:sz="4" w:space="0"/>
            </w:tcBorders>
            <w:noWrap w:val="0"/>
            <w:vAlign w:val="center"/>
          </w:tcPr>
          <w:p w14:paraId="7104C5B9">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交货地点</w:t>
            </w:r>
          </w:p>
        </w:tc>
        <w:tc>
          <w:tcPr>
            <w:tcW w:w="1004" w:type="dxa"/>
            <w:tcBorders>
              <w:top w:val="single" w:color="auto" w:sz="8" w:space="0"/>
              <w:left w:val="single" w:color="auto" w:sz="4" w:space="0"/>
              <w:bottom w:val="single" w:color="auto" w:sz="4" w:space="0"/>
              <w:right w:val="single" w:color="auto" w:sz="8" w:space="0"/>
            </w:tcBorders>
            <w:noWrap w:val="0"/>
            <w:vAlign w:val="center"/>
          </w:tcPr>
          <w:p w14:paraId="4452E0FB">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08D7A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802" w:type="dxa"/>
            <w:tcBorders>
              <w:top w:val="single" w:color="auto" w:sz="4" w:space="0"/>
              <w:left w:val="single" w:color="auto" w:sz="8" w:space="0"/>
              <w:bottom w:val="single" w:color="auto" w:sz="4" w:space="0"/>
              <w:right w:val="single" w:color="auto" w:sz="4" w:space="0"/>
            </w:tcBorders>
            <w:noWrap w:val="0"/>
            <w:vAlign w:val="center"/>
          </w:tcPr>
          <w:p w14:paraId="4B71CCF6">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1670" w:type="dxa"/>
            <w:tcBorders>
              <w:top w:val="single" w:color="auto" w:sz="4" w:space="0"/>
              <w:left w:val="single" w:color="auto" w:sz="4" w:space="0"/>
              <w:bottom w:val="single" w:color="auto" w:sz="4" w:space="0"/>
              <w:right w:val="single" w:color="auto" w:sz="4" w:space="0"/>
            </w:tcBorders>
            <w:noWrap w:val="0"/>
            <w:vAlign w:val="center"/>
          </w:tcPr>
          <w:p w14:paraId="2CFB7769">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6AAC99AF">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836" w:type="dxa"/>
            <w:tcBorders>
              <w:top w:val="single" w:color="auto" w:sz="4" w:space="0"/>
              <w:left w:val="single" w:color="auto" w:sz="4" w:space="0"/>
              <w:bottom w:val="single" w:color="auto" w:sz="4" w:space="0"/>
              <w:right w:val="single" w:color="auto" w:sz="4" w:space="0"/>
            </w:tcBorders>
            <w:noWrap w:val="0"/>
            <w:vAlign w:val="center"/>
          </w:tcPr>
          <w:p w14:paraId="5937BD38">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2013" w:type="dxa"/>
            <w:tcBorders>
              <w:top w:val="single" w:color="auto" w:sz="4" w:space="0"/>
              <w:left w:val="single" w:color="auto" w:sz="4" w:space="0"/>
              <w:bottom w:val="single" w:color="auto" w:sz="4" w:space="0"/>
              <w:right w:val="single" w:color="auto" w:sz="4" w:space="0"/>
            </w:tcBorders>
            <w:noWrap w:val="0"/>
            <w:vAlign w:val="center"/>
          </w:tcPr>
          <w:p w14:paraId="0462475E">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1233" w:type="dxa"/>
            <w:tcBorders>
              <w:top w:val="single" w:color="auto" w:sz="4" w:space="0"/>
              <w:left w:val="single" w:color="auto" w:sz="4" w:space="0"/>
              <w:bottom w:val="single" w:color="auto" w:sz="4" w:space="0"/>
              <w:right w:val="single" w:color="auto" w:sz="4" w:space="0"/>
            </w:tcBorders>
            <w:noWrap w:val="0"/>
            <w:vAlign w:val="center"/>
          </w:tcPr>
          <w:p w14:paraId="589F873B">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2112" w:type="dxa"/>
            <w:tcBorders>
              <w:top w:val="single" w:color="auto" w:sz="4" w:space="0"/>
              <w:left w:val="single" w:color="auto" w:sz="4" w:space="0"/>
              <w:bottom w:val="single" w:color="auto" w:sz="4" w:space="0"/>
              <w:right w:val="single" w:color="auto" w:sz="4" w:space="0"/>
            </w:tcBorders>
            <w:noWrap w:val="0"/>
            <w:vAlign w:val="center"/>
          </w:tcPr>
          <w:p w14:paraId="146C1780">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c>
          <w:tcPr>
            <w:tcW w:w="1004" w:type="dxa"/>
            <w:tcBorders>
              <w:top w:val="single" w:color="auto" w:sz="4" w:space="0"/>
              <w:left w:val="single" w:color="auto" w:sz="4" w:space="0"/>
              <w:bottom w:val="single" w:color="auto" w:sz="4" w:space="0"/>
              <w:right w:val="single" w:color="auto" w:sz="8" w:space="0"/>
            </w:tcBorders>
            <w:noWrap w:val="0"/>
            <w:vAlign w:val="center"/>
          </w:tcPr>
          <w:p w14:paraId="49CAAF30">
            <w:pPr>
              <w:keepNext w:val="0"/>
              <w:keepLines w:val="0"/>
              <w:pageBreakBefore w:val="0"/>
              <w:widowControl/>
              <w:kinsoku w:val="0"/>
              <w:wordWrap/>
              <w:overflowPunct/>
              <w:topLinePunct w:val="0"/>
              <w:autoSpaceDE w:val="0"/>
              <w:autoSpaceDN w:val="0"/>
              <w:bidi w:val="0"/>
              <w:adjustRightInd w:val="0"/>
              <w:snapToGrid w:val="0"/>
              <w:spacing w:line="300" w:lineRule="exact"/>
              <w:textAlignment w:val="baseline"/>
              <w:rPr>
                <w:rFonts w:hint="eastAsia" w:asciiTheme="minorEastAsia" w:hAnsiTheme="minorEastAsia" w:eastAsiaTheme="minorEastAsia" w:cstheme="minorEastAsia"/>
                <w:sz w:val="24"/>
                <w:szCs w:val="24"/>
              </w:rPr>
            </w:pPr>
          </w:p>
        </w:tc>
      </w:tr>
      <w:tr w14:paraId="63A4AC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0416" w:type="dxa"/>
            <w:gridSpan w:val="8"/>
            <w:tcBorders>
              <w:top w:val="single" w:color="auto" w:sz="4" w:space="0"/>
              <w:left w:val="single" w:color="auto" w:sz="8" w:space="0"/>
              <w:bottom w:val="single" w:color="auto" w:sz="8" w:space="0"/>
              <w:right w:val="single" w:color="auto" w:sz="8" w:space="0"/>
            </w:tcBorders>
            <w:noWrap w:val="0"/>
            <w:vAlign w:val="center"/>
          </w:tcPr>
          <w:p w14:paraId="3135D64F">
            <w:pPr>
              <w:spacing w:line="432"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总报价：</w:t>
            </w:r>
          </w:p>
        </w:tc>
      </w:tr>
    </w:tbl>
    <w:p w14:paraId="72482398">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注：1、报价均以人民币报价，报价内容包含本文件规定的货物及附属售后服务；备品备件及专用工具；运至最终目的地的运费和保险费、装卸费、代理服务费等完成本项目所需相关费用的最终含税报价。</w:t>
      </w:r>
    </w:p>
    <w:p w14:paraId="7E311979">
      <w:pPr>
        <w:spacing w:line="432" w:lineRule="auto"/>
        <w:rPr>
          <w:rFonts w:hint="eastAsia" w:asciiTheme="minorEastAsia" w:hAnsiTheme="minorEastAsia" w:eastAsiaTheme="minorEastAsia" w:cstheme="minorEastAsia"/>
          <w:i/>
          <w:sz w:val="24"/>
          <w:szCs w:val="24"/>
        </w:rPr>
      </w:pPr>
      <w:r>
        <w:rPr>
          <w:rFonts w:hint="eastAsia" w:asciiTheme="minorEastAsia" w:hAnsiTheme="minorEastAsia" w:eastAsiaTheme="minorEastAsia" w:cstheme="minorEastAsia"/>
          <w:i/>
          <w:sz w:val="24"/>
          <w:szCs w:val="24"/>
        </w:rPr>
        <w:t xml:space="preserve"> </w:t>
      </w:r>
    </w:p>
    <w:p w14:paraId="7BB7937A">
      <w:pPr>
        <w:spacing w:line="432"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供应商盖章：</w:t>
      </w:r>
    </w:p>
    <w:p w14:paraId="3FFEB93F">
      <w:pPr>
        <w:pageBreakBefore w:val="0"/>
        <w:widowControl w:val="0"/>
        <w:wordWrap/>
        <w:overflowPunct/>
        <w:topLinePunct w:val="0"/>
        <w:bidi w:val="0"/>
        <w:rPr>
          <w:rFonts w:hint="eastAsia" w:asciiTheme="minorEastAsia" w:hAnsiTheme="minorEastAsia" w:eastAsiaTheme="minorEastAsia" w:cstheme="minorEastAsia"/>
          <w:color w:val="auto"/>
          <w:spacing w:val="0"/>
          <w:w w:val="100"/>
          <w:position w:val="0"/>
          <w:sz w:val="24"/>
          <w:szCs w:val="24"/>
          <w:highlight w:val="none"/>
          <w:lang w:eastAsia="zh-CN"/>
        </w:rPr>
      </w:pPr>
      <w:r>
        <w:rPr>
          <w:rFonts w:hint="eastAsia" w:asciiTheme="minorEastAsia" w:hAnsiTheme="minorEastAsia" w:eastAsiaTheme="minorEastAsia" w:cstheme="minorEastAsia"/>
          <w:sz w:val="24"/>
          <w:szCs w:val="24"/>
        </w:rPr>
        <w:t>日期：年 月 日</w:t>
      </w:r>
    </w:p>
    <w:p w14:paraId="553F619B">
      <w:pPr>
        <w:pageBreakBefore w:val="0"/>
        <w:widowControl w:val="0"/>
        <w:wordWrap/>
        <w:overflowPunct/>
        <w:topLinePunct w:val="0"/>
        <w:bidi w:val="0"/>
        <w:rPr>
          <w:rFonts w:hint="eastAsia" w:asciiTheme="minorEastAsia" w:hAnsiTheme="minorEastAsia" w:eastAsiaTheme="minorEastAsia" w:cstheme="minorEastAsia"/>
          <w:color w:val="auto"/>
          <w:spacing w:val="0"/>
          <w:w w:val="100"/>
          <w:position w:val="0"/>
          <w:sz w:val="24"/>
          <w:szCs w:val="24"/>
          <w:highlight w:val="none"/>
          <w:lang w:eastAsia="zh-CN"/>
        </w:rPr>
      </w:pPr>
    </w:p>
    <w:p w14:paraId="6652214C">
      <w:pPr>
        <w:pageBreakBefore w:val="0"/>
        <w:widowControl w:val="0"/>
        <w:wordWrap/>
        <w:overflowPunct/>
        <w:topLinePunct w:val="0"/>
        <w:bidi w:val="0"/>
        <w:rPr>
          <w:color w:val="auto"/>
          <w:spacing w:val="0"/>
          <w:w w:val="100"/>
          <w:position w:val="0"/>
          <w:highlight w:val="none"/>
          <w:lang w:eastAsia="zh-CN"/>
        </w:rPr>
      </w:pPr>
    </w:p>
    <w:p w14:paraId="59C0C511">
      <w:pPr>
        <w:pageBreakBefore w:val="0"/>
        <w:widowControl w:val="0"/>
        <w:wordWrap/>
        <w:overflowPunct/>
        <w:topLinePunct w:val="0"/>
        <w:bidi w:val="0"/>
        <w:rPr>
          <w:color w:val="auto"/>
          <w:spacing w:val="0"/>
          <w:w w:val="100"/>
          <w:position w:val="0"/>
          <w:highlight w:val="none"/>
          <w:lang w:eastAsia="zh-CN"/>
        </w:rPr>
      </w:pPr>
    </w:p>
    <w:p w14:paraId="75103161">
      <w:pPr>
        <w:pageBreakBefore w:val="0"/>
        <w:widowControl w:val="0"/>
        <w:wordWrap/>
        <w:overflowPunct/>
        <w:topLinePunct w:val="0"/>
        <w:bidi w:val="0"/>
        <w:rPr>
          <w:color w:val="auto"/>
          <w:spacing w:val="0"/>
          <w:w w:val="100"/>
          <w:position w:val="0"/>
          <w:highlight w:val="none"/>
          <w:lang w:eastAsia="zh-CN"/>
        </w:rPr>
      </w:pPr>
    </w:p>
    <w:p w14:paraId="5E3659F1">
      <w:pPr>
        <w:pageBreakBefore w:val="0"/>
        <w:widowControl w:val="0"/>
        <w:wordWrap/>
        <w:overflowPunct/>
        <w:topLinePunct w:val="0"/>
        <w:bidi w:val="0"/>
        <w:rPr>
          <w:color w:val="auto"/>
          <w:spacing w:val="0"/>
          <w:w w:val="100"/>
          <w:position w:val="0"/>
          <w:highlight w:val="none"/>
          <w:lang w:eastAsia="zh-CN"/>
        </w:rPr>
      </w:pPr>
    </w:p>
    <w:p w14:paraId="0C2C9AA2">
      <w:pPr>
        <w:pageBreakBefore w:val="0"/>
        <w:widowControl w:val="0"/>
        <w:wordWrap/>
        <w:overflowPunct/>
        <w:topLinePunct w:val="0"/>
        <w:bidi w:val="0"/>
        <w:rPr>
          <w:color w:val="auto"/>
          <w:spacing w:val="0"/>
          <w:w w:val="100"/>
          <w:position w:val="0"/>
          <w:highlight w:val="none"/>
          <w:lang w:eastAsia="zh-CN"/>
        </w:rPr>
      </w:pPr>
    </w:p>
    <w:p w14:paraId="226B063F">
      <w:pPr>
        <w:pageBreakBefore w:val="0"/>
        <w:widowControl w:val="0"/>
        <w:wordWrap/>
        <w:overflowPunct/>
        <w:topLinePunct w:val="0"/>
        <w:bidi w:val="0"/>
        <w:rPr>
          <w:color w:val="auto"/>
          <w:spacing w:val="0"/>
          <w:w w:val="100"/>
          <w:position w:val="0"/>
          <w:highlight w:val="none"/>
          <w:lang w:eastAsia="zh-CN"/>
        </w:rPr>
      </w:pPr>
    </w:p>
    <w:p w14:paraId="517997B9">
      <w:pPr>
        <w:pageBreakBefore w:val="0"/>
        <w:widowControl w:val="0"/>
        <w:wordWrap/>
        <w:overflowPunct/>
        <w:topLinePunct w:val="0"/>
        <w:bidi w:val="0"/>
        <w:rPr>
          <w:color w:val="auto"/>
          <w:spacing w:val="0"/>
          <w:w w:val="100"/>
          <w:position w:val="0"/>
          <w:highlight w:val="none"/>
          <w:lang w:eastAsia="zh-CN"/>
        </w:rPr>
      </w:pPr>
    </w:p>
    <w:p w14:paraId="4FA0B655">
      <w:pPr>
        <w:pageBreakBefore w:val="0"/>
        <w:widowControl w:val="0"/>
        <w:wordWrap/>
        <w:overflowPunct/>
        <w:topLinePunct w:val="0"/>
        <w:bidi w:val="0"/>
        <w:rPr>
          <w:color w:val="auto"/>
          <w:spacing w:val="0"/>
          <w:w w:val="100"/>
          <w:position w:val="0"/>
          <w:highlight w:val="none"/>
          <w:lang w:eastAsia="zh-CN"/>
        </w:rPr>
      </w:pPr>
    </w:p>
    <w:p w14:paraId="53DEF419">
      <w:pPr>
        <w:pStyle w:val="2"/>
        <w:rPr>
          <w:color w:val="auto"/>
          <w:spacing w:val="0"/>
          <w:w w:val="100"/>
          <w:position w:val="0"/>
          <w:highlight w:val="none"/>
          <w:lang w:eastAsia="zh-CN"/>
        </w:rPr>
      </w:pPr>
    </w:p>
    <w:p w14:paraId="05D0B410">
      <w:pPr>
        <w:rPr>
          <w:lang w:eastAsia="zh-CN"/>
        </w:rPr>
      </w:pPr>
    </w:p>
    <w:p w14:paraId="6D64BFDE">
      <w:pPr>
        <w:pageBreakBefore w:val="0"/>
        <w:widowControl w:val="0"/>
        <w:wordWrap/>
        <w:overflowPunct/>
        <w:topLinePunct w:val="0"/>
        <w:bidi w:val="0"/>
        <w:rPr>
          <w:color w:val="auto"/>
          <w:spacing w:val="0"/>
          <w:w w:val="100"/>
          <w:position w:val="0"/>
          <w:highlight w:val="none"/>
          <w:lang w:eastAsia="zh-CN"/>
        </w:rPr>
      </w:pPr>
    </w:p>
    <w:p w14:paraId="17040BB5">
      <w:pPr>
        <w:pageBreakBefore w:val="0"/>
        <w:widowControl w:val="0"/>
        <w:wordWrap/>
        <w:overflowPunct/>
        <w:topLinePunct w:val="0"/>
        <w:bidi w:val="0"/>
        <w:rPr>
          <w:color w:val="auto"/>
          <w:spacing w:val="0"/>
          <w:w w:val="100"/>
          <w:position w:val="0"/>
          <w:highlight w:val="none"/>
          <w:lang w:eastAsia="zh-CN"/>
        </w:rPr>
      </w:pPr>
    </w:p>
    <w:p w14:paraId="33EFD755">
      <w:pPr>
        <w:pageBreakBefore w:val="0"/>
        <w:widowControl w:val="0"/>
        <w:wordWrap/>
        <w:overflowPunct/>
        <w:topLinePunct w:val="0"/>
        <w:bidi w:val="0"/>
        <w:spacing w:line="241" w:lineRule="auto"/>
        <w:rPr>
          <w:color w:val="auto"/>
          <w:spacing w:val="0"/>
          <w:w w:val="100"/>
          <w:position w:val="0"/>
          <w:highlight w:val="none"/>
          <w:lang w:eastAsia="zh-CN"/>
        </w:rPr>
      </w:pPr>
    </w:p>
    <w:p w14:paraId="258E9B67">
      <w:pPr>
        <w:pageBreakBefore w:val="0"/>
        <w:widowControl w:val="0"/>
        <w:wordWrap/>
        <w:overflowPunct/>
        <w:topLinePunct w:val="0"/>
        <w:bidi w:val="0"/>
        <w:spacing w:line="241" w:lineRule="auto"/>
        <w:rPr>
          <w:color w:val="auto"/>
          <w:spacing w:val="0"/>
          <w:w w:val="100"/>
          <w:position w:val="0"/>
          <w:highlight w:val="none"/>
          <w:lang w:eastAsia="zh-CN"/>
        </w:rPr>
      </w:pPr>
    </w:p>
    <w:p w14:paraId="039A9190">
      <w:pPr>
        <w:pageBreakBefore w:val="0"/>
        <w:widowControl w:val="0"/>
        <w:wordWrap/>
        <w:overflowPunct/>
        <w:topLinePunct w:val="0"/>
        <w:bidi w:val="0"/>
        <w:spacing w:line="241" w:lineRule="auto"/>
        <w:rPr>
          <w:color w:val="auto"/>
          <w:spacing w:val="0"/>
          <w:w w:val="100"/>
          <w:position w:val="0"/>
          <w:highlight w:val="none"/>
          <w:lang w:eastAsia="zh-CN"/>
        </w:rPr>
      </w:pPr>
    </w:p>
    <w:p w14:paraId="15331E8A">
      <w:pPr>
        <w:pageBreakBefore w:val="0"/>
        <w:widowControl w:val="0"/>
        <w:wordWrap/>
        <w:overflowPunct/>
        <w:topLinePunct w:val="0"/>
        <w:bidi w:val="0"/>
        <w:spacing w:before="78" w:line="218" w:lineRule="auto"/>
        <w:ind w:left="3323"/>
        <w:outlineLvl w:val="1"/>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pPr>
      <w:bookmarkStart w:id="117" w:name="bookmark56"/>
      <w:bookmarkEnd w:id="117"/>
    </w:p>
    <w:p w14:paraId="4EED9109">
      <w:pPr>
        <w:pageBreakBefore w:val="0"/>
        <w:widowControl w:val="0"/>
        <w:wordWrap/>
        <w:overflowPunct/>
        <w:topLinePunct w:val="0"/>
        <w:bidi w:val="0"/>
        <w:spacing w:before="78" w:line="218" w:lineRule="auto"/>
        <w:ind w:left="3323"/>
        <w:outlineLvl w:val="1"/>
        <w:rPr>
          <w:rFonts w:ascii="宋体" w:hAnsi="宋体" w:eastAsia="宋体" w:cs="宋体"/>
          <w:color w:val="auto"/>
          <w:spacing w:val="0"/>
          <w:w w:val="100"/>
          <w:position w:val="0"/>
          <w:sz w:val="24"/>
          <w:szCs w:val="24"/>
          <w:highlight w:val="none"/>
          <w:lang w:eastAsia="zh-CN"/>
        </w:rPr>
      </w:pPr>
      <w:bookmarkStart w:id="118" w:name="_Toc21000"/>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3.分项报价表</w:t>
      </w:r>
      <w:bookmarkEnd w:id="118"/>
    </w:p>
    <w:p w14:paraId="0D635E8F">
      <w:pPr>
        <w:pageBreakBefore w:val="0"/>
        <w:widowControl w:val="0"/>
        <w:wordWrap/>
        <w:overflowPunct/>
        <w:topLinePunct w:val="0"/>
        <w:bidi w:val="0"/>
        <w:spacing w:line="363"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项目名称：</w:t>
      </w:r>
    </w:p>
    <w:p w14:paraId="37757187">
      <w:pPr>
        <w:pageBreakBefore w:val="0"/>
        <w:widowControl w:val="0"/>
        <w:wordWrap/>
        <w:overflowPunct/>
        <w:topLinePunct w:val="0"/>
        <w:bidi w:val="0"/>
        <w:spacing w:line="363" w:lineRule="auto"/>
        <w:rPr>
          <w:rFonts w:hint="eastAsia" w:asciiTheme="minorEastAsia" w:hAnsiTheme="minorEastAsia" w:eastAsiaTheme="minorEastAsia" w:cstheme="minorEastAsia"/>
          <w:color w:val="auto"/>
          <w:spacing w:val="0"/>
          <w:w w:val="100"/>
          <w:position w:val="0"/>
          <w:sz w:val="24"/>
          <w:szCs w:val="24"/>
          <w:highlight w:val="none"/>
          <w:lang w:eastAsia="zh-CN"/>
        </w:rPr>
      </w:pPr>
      <w:r>
        <w:rPr>
          <w:rFonts w:hint="eastAsia" w:asciiTheme="minorEastAsia" w:hAnsiTheme="minorEastAsia" w:eastAsiaTheme="minorEastAsia" w:cstheme="minorEastAsia"/>
          <w:sz w:val="24"/>
          <w:szCs w:val="24"/>
        </w:rPr>
        <w:t>招标编号：</w:t>
      </w:r>
    </w:p>
    <w:tbl>
      <w:tblPr>
        <w:tblStyle w:val="17"/>
        <w:tblW w:w="9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797"/>
        <w:gridCol w:w="797"/>
        <w:gridCol w:w="797"/>
        <w:gridCol w:w="797"/>
        <w:gridCol w:w="797"/>
        <w:gridCol w:w="983"/>
        <w:gridCol w:w="983"/>
        <w:gridCol w:w="983"/>
        <w:gridCol w:w="983"/>
        <w:gridCol w:w="798"/>
      </w:tblGrid>
      <w:tr w14:paraId="4F536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14D3127E">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BE682CF">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产品名称</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6E08B08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规格型号</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3BA3512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3CC49B7">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023A48E1">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2F57A97F">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55C7B75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总价(元)</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6B714375">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是否属于小、微企业或监狱企业</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1921FF4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是否属于节能、环保产品</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3E52F759">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6FBD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56DEA313">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4A2AC348">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5E0F8AD">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34BA37EB">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2DCB4978">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1C521062">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64E20F5">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2044A4A4">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520DCE2A">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9C37976">
            <w:pPr>
              <w:rPr>
                <w:rFonts w:hint="eastAsia" w:asciiTheme="minorEastAsia" w:hAnsiTheme="minorEastAsia" w:eastAsiaTheme="minorEastAsia" w:cstheme="minorEastAsia"/>
                <w:sz w:val="24"/>
                <w:szCs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4ECCA9D9">
            <w:pPr>
              <w:rPr>
                <w:rFonts w:hint="eastAsia" w:asciiTheme="minorEastAsia" w:hAnsiTheme="minorEastAsia" w:eastAsiaTheme="minorEastAsia" w:cstheme="minorEastAsia"/>
                <w:sz w:val="24"/>
                <w:szCs w:val="24"/>
              </w:rPr>
            </w:pPr>
          </w:p>
        </w:tc>
      </w:tr>
      <w:tr w14:paraId="13C4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27F474B9">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0B371347">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2388B3FC">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8DEC4DE">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5172516">
            <w:pPr>
              <w:rPr>
                <w:rFonts w:hint="eastAsia" w:asciiTheme="minorEastAsia" w:hAnsiTheme="minorEastAsia" w:eastAsiaTheme="minorEastAsia" w:cstheme="minorEastAsia"/>
                <w:sz w:val="24"/>
                <w:szCs w:val="24"/>
              </w:rPr>
            </w:pPr>
          </w:p>
        </w:tc>
        <w:tc>
          <w:tcPr>
            <w:tcW w:w="797" w:type="dxa"/>
            <w:tcBorders>
              <w:top w:val="single" w:color="auto" w:sz="4" w:space="0"/>
              <w:left w:val="single" w:color="auto" w:sz="4" w:space="0"/>
              <w:bottom w:val="single" w:color="auto" w:sz="4" w:space="0"/>
              <w:right w:val="single" w:color="auto" w:sz="4" w:space="0"/>
            </w:tcBorders>
            <w:noWrap w:val="0"/>
            <w:vAlign w:val="center"/>
          </w:tcPr>
          <w:p w14:paraId="59CF5BC7">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99086E7">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3ABDDF53">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06DE0D0B">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6B813855">
            <w:pPr>
              <w:rPr>
                <w:rFonts w:hint="eastAsia" w:asciiTheme="minorEastAsia" w:hAnsiTheme="minorEastAsia" w:eastAsiaTheme="minorEastAsia" w:cstheme="minorEastAsia"/>
                <w:sz w:val="24"/>
                <w:szCs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4DFF40BE">
            <w:pPr>
              <w:rPr>
                <w:rFonts w:hint="eastAsia" w:asciiTheme="minorEastAsia" w:hAnsiTheme="minorEastAsia" w:eastAsiaTheme="minorEastAsia" w:cstheme="minorEastAsia"/>
                <w:sz w:val="24"/>
                <w:szCs w:val="24"/>
              </w:rPr>
            </w:pPr>
          </w:p>
        </w:tc>
      </w:tr>
      <w:tr w14:paraId="677A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5765" w:type="dxa"/>
            <w:gridSpan w:val="7"/>
            <w:tcBorders>
              <w:top w:val="single" w:color="auto" w:sz="4" w:space="0"/>
              <w:left w:val="single" w:color="auto" w:sz="4" w:space="0"/>
              <w:bottom w:val="single" w:color="auto" w:sz="4" w:space="0"/>
              <w:right w:val="single" w:color="auto" w:sz="4" w:space="0"/>
            </w:tcBorders>
            <w:noWrap w:val="0"/>
            <w:vAlign w:val="center"/>
          </w:tcPr>
          <w:p w14:paraId="1B8299D9">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分项报价合计 (元) ：        大写：</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2D51F25E">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4A97C623">
            <w:pPr>
              <w:rPr>
                <w:rFonts w:hint="eastAsia" w:asciiTheme="minorEastAsia" w:hAnsiTheme="minorEastAsia" w:eastAsiaTheme="minorEastAsia" w:cstheme="minorEastAsia"/>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5D7D568A">
            <w:pPr>
              <w:rPr>
                <w:rFonts w:hint="eastAsia" w:asciiTheme="minorEastAsia" w:hAnsiTheme="minorEastAsia" w:eastAsiaTheme="minorEastAsia" w:cstheme="minorEastAsia"/>
                <w:sz w:val="24"/>
                <w:szCs w:val="24"/>
              </w:rPr>
            </w:pPr>
          </w:p>
        </w:tc>
        <w:tc>
          <w:tcPr>
            <w:tcW w:w="798" w:type="dxa"/>
            <w:tcBorders>
              <w:top w:val="single" w:color="auto" w:sz="4" w:space="0"/>
              <w:left w:val="single" w:color="auto" w:sz="4" w:space="0"/>
              <w:bottom w:val="single" w:color="auto" w:sz="4" w:space="0"/>
              <w:right w:val="single" w:color="auto" w:sz="4" w:space="0"/>
            </w:tcBorders>
            <w:noWrap w:val="0"/>
            <w:vAlign w:val="center"/>
          </w:tcPr>
          <w:p w14:paraId="466938CC">
            <w:pPr>
              <w:rPr>
                <w:rFonts w:hint="eastAsia" w:asciiTheme="minorEastAsia" w:hAnsiTheme="minorEastAsia" w:eastAsiaTheme="minorEastAsia" w:cstheme="minorEastAsia"/>
                <w:sz w:val="24"/>
                <w:szCs w:val="24"/>
              </w:rPr>
            </w:pPr>
          </w:p>
        </w:tc>
      </w:tr>
    </w:tbl>
    <w:p w14:paraId="1146963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注：1、投标人必须按“分项报价表”的格式详细报出投标总价的各个组成部分的报价。</w:t>
      </w:r>
    </w:p>
    <w:p w14:paraId="090FB7D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2、“分项报价表”各分项报价合计应当与“开标一览表”报价合计相等。</w:t>
      </w:r>
    </w:p>
    <w:p w14:paraId="0E7B959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3、需按此格式填写。</w:t>
      </w:r>
    </w:p>
    <w:p w14:paraId="6589A9BA">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4、小、微企业产品或监狱企业产品须在表中注明，并在投标文件中提供相应证明材料，否则产生的一切后果由投标人承担。</w:t>
      </w:r>
    </w:p>
    <w:p w14:paraId="48BCB27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5、节能、环保产品需备注注明，同时标明该产品在节能、环保政府采购清单中的页码，并提供复印件或截图，否则产生的一切后果由投标人承担。（不属于节能、环保产品的不需提供）</w:t>
      </w:r>
    </w:p>
    <w:p w14:paraId="3B2DBBA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476D0B4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供应商盖章：</w:t>
      </w:r>
    </w:p>
    <w:p w14:paraId="27AAF664">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日期：年 月 日</w:t>
      </w:r>
    </w:p>
    <w:p w14:paraId="6BA870BA">
      <w:pPr>
        <w:rPr>
          <w:sz w:val="24"/>
          <w:szCs w:val="24"/>
        </w:rPr>
      </w:pPr>
    </w:p>
    <w:p w14:paraId="0E5100A0">
      <w:pPr>
        <w:pageBreakBefore w:val="0"/>
        <w:widowControl w:val="0"/>
        <w:wordWrap/>
        <w:overflowPunct/>
        <w:topLinePunct w:val="0"/>
        <w:bidi w:val="0"/>
        <w:spacing w:before="78" w:line="219" w:lineRule="auto"/>
        <w:ind w:left="2152"/>
        <w:rPr>
          <w:rFonts w:ascii="宋体" w:hAnsi="宋体" w:eastAsia="宋体" w:cs="宋体"/>
          <w:color w:val="auto"/>
          <w:spacing w:val="0"/>
          <w:w w:val="100"/>
          <w:position w:val="0"/>
          <w:sz w:val="24"/>
          <w:szCs w:val="24"/>
          <w:highlight w:val="none"/>
          <w:lang w:eastAsia="zh-CN"/>
        </w:rPr>
        <w:sectPr>
          <w:footerReference r:id="rId8" w:type="default"/>
          <w:pgSz w:w="11906" w:h="16839"/>
          <w:pgMar w:top="1426" w:right="1785" w:bottom="1429" w:left="1785" w:header="0" w:footer="1200" w:gutter="0"/>
          <w:cols w:space="720" w:num="1"/>
        </w:sectPr>
      </w:pPr>
    </w:p>
    <w:p w14:paraId="6C014E64">
      <w:pPr>
        <w:pageBreakBefore w:val="0"/>
        <w:widowControl w:val="0"/>
        <w:kinsoku/>
        <w:wordWrap/>
        <w:overflowPunct/>
        <w:topLinePunct w:val="0"/>
        <w:bidi w:val="0"/>
        <w:spacing w:before="78" w:line="219" w:lineRule="auto"/>
        <w:jc w:val="center"/>
        <w:outlineLvl w:val="2"/>
        <w:rPr>
          <w:color w:val="auto"/>
          <w:highlight w:val="none"/>
          <w:lang w:eastAsia="zh-CN"/>
        </w:rPr>
      </w:pPr>
      <w:bookmarkStart w:id="119" w:name="bookmark58"/>
      <w:bookmarkEnd w:id="119"/>
      <w:bookmarkStart w:id="120" w:name="bookmark57"/>
      <w:bookmarkEnd w:id="120"/>
      <w:bookmarkStart w:id="121" w:name="_Toc13335"/>
      <w:bookmarkStart w:id="122" w:name="_Toc8349"/>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44"/>
          <w:sz w:val="24"/>
          <w:szCs w:val="24"/>
          <w:highlight w:val="none"/>
          <w:lang w:eastAsia="zh-CN"/>
        </w:rPr>
        <w:t xml:space="preserve"> </w:t>
      </w:r>
      <w:r>
        <w:rPr>
          <w:rFonts w:hint="eastAsia" w:ascii="宋体" w:hAnsi="宋体" w:eastAsia="宋体" w:cs="宋体"/>
          <w:color w:val="auto"/>
          <w:spacing w:val="-1"/>
          <w:sz w:val="24"/>
          <w:szCs w:val="24"/>
          <w:highlight w:val="none"/>
          <w:lang w:val="en-US" w:eastAsia="zh-CN"/>
          <w14:textOutline w14:w="4356" w14:cap="sq" w14:cmpd="sng" w14:algn="ctr">
            <w14:solidFill>
              <w14:srgbClr w14:val="000000"/>
            </w14:solidFill>
            <w14:prstDash w14:val="solid"/>
            <w14:bevel/>
          </w14:textOutline>
        </w:rPr>
        <w:t>4</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.技术需求响应/偏离表</w:t>
      </w:r>
      <w:bookmarkEnd w:id="121"/>
      <w:bookmarkEnd w:id="122"/>
    </w:p>
    <w:p w14:paraId="31A12B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left"/>
        <w:textAlignment w:val="baseline"/>
        <w:rPr>
          <w:rFonts w:hint="eastAsia" w:ascii="宋体" w:hAnsi="宋体" w:eastAsia="宋体" w:cs="宋体"/>
          <w:color w:val="auto"/>
          <w:sz w:val="24"/>
          <w:szCs w:val="24"/>
          <w:highlight w:val="none"/>
          <w:lang w:eastAsia="zh-CN"/>
        </w:rPr>
      </w:pPr>
    </w:p>
    <w:p w14:paraId="3582362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left"/>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lang w:val="en-US" w:eastAsia="zh-CN"/>
        </w:rPr>
        <w:t xml:space="preserve">                                            </w:t>
      </w:r>
    </w:p>
    <w:p w14:paraId="3F2CD22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left"/>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项目编号：</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2856"/>
        <w:gridCol w:w="2360"/>
        <w:gridCol w:w="2360"/>
        <w:gridCol w:w="1074"/>
      </w:tblGrid>
      <w:tr w14:paraId="20B5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9520" w:type="dxa"/>
            <w:gridSpan w:val="5"/>
            <w:vAlign w:val="bottom"/>
          </w:tcPr>
          <w:p w14:paraId="238266A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我公司郑重承诺，完全响应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文件“第</w:t>
            </w:r>
            <w:r>
              <w:rPr>
                <w:rFonts w:hint="eastAsia" w:ascii="宋体" w:hAnsi="宋体" w:eastAsia="宋体" w:cs="宋体"/>
                <w:color w:val="auto"/>
                <w:kern w:val="0"/>
                <w:sz w:val="24"/>
                <w:szCs w:val="24"/>
                <w:highlight w:val="none"/>
                <w:lang w:val="en-US" w:eastAsia="zh-CN"/>
              </w:rPr>
              <w:t>五</w:t>
            </w:r>
            <w:r>
              <w:rPr>
                <w:rFonts w:hint="eastAsia" w:ascii="宋体" w:hAnsi="宋体" w:eastAsia="宋体" w:cs="宋体"/>
                <w:color w:val="auto"/>
                <w:kern w:val="0"/>
                <w:sz w:val="24"/>
                <w:szCs w:val="24"/>
                <w:highlight w:val="none"/>
                <w:lang w:eastAsia="zh-CN"/>
              </w:rPr>
              <w:t>章　货物需求表及采购需求、</w:t>
            </w:r>
            <w:r>
              <w:rPr>
                <w:rFonts w:hint="eastAsia" w:ascii="宋体" w:hAnsi="宋体" w:eastAsia="宋体" w:cs="宋体"/>
                <w:color w:val="auto"/>
                <w:spacing w:val="-1"/>
                <w:kern w:val="0"/>
                <w:sz w:val="24"/>
                <w:szCs w:val="24"/>
                <w:highlight w:val="none"/>
              </w:rPr>
              <w:t>二、</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lang w:eastAsia="zh-CN"/>
              </w:rPr>
              <w:t>需求（</w:t>
            </w:r>
            <w:r>
              <w:rPr>
                <w:rFonts w:hint="eastAsia" w:ascii="宋体" w:hAnsi="宋体" w:eastAsia="宋体" w:cs="宋体"/>
                <w:color w:val="auto"/>
                <w:kern w:val="0"/>
                <w:sz w:val="24"/>
                <w:szCs w:val="24"/>
                <w:highlight w:val="none"/>
                <w:lang w:val="en-US" w:eastAsia="zh-CN"/>
              </w:rPr>
              <w:t>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技术需求</w:t>
            </w:r>
            <w:r>
              <w:rPr>
                <w:rFonts w:hint="eastAsia" w:ascii="宋体" w:hAnsi="宋体" w:eastAsia="宋体" w:cs="宋体"/>
                <w:color w:val="auto"/>
                <w:kern w:val="0"/>
                <w:sz w:val="24"/>
                <w:szCs w:val="24"/>
                <w:highlight w:val="none"/>
                <w:lang w:eastAsia="zh-CN"/>
              </w:rPr>
              <w:t>”规定的所有</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需求，并按规定的</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需求进行履约。</w:t>
            </w:r>
          </w:p>
        </w:tc>
      </w:tr>
      <w:tr w14:paraId="08E8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jc w:val="center"/>
        </w:trPr>
        <w:tc>
          <w:tcPr>
            <w:tcW w:w="9520" w:type="dxa"/>
            <w:gridSpan w:val="5"/>
            <w:vAlign w:val="bottom"/>
          </w:tcPr>
          <w:p w14:paraId="0AAA2DB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说明:若响应的部分</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要求与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文件规定的</w:t>
            </w: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要求有偏离，则按下表单独列出，并标明响应情况，若完全响应，则无需填写下表。只接受正偏离(完全满足或优于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文件要求)，不接受负偏离(劣于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文件要求)，负偏离则作无效响应(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文件规定可以负偏离的除外)。</w:t>
            </w:r>
          </w:p>
        </w:tc>
      </w:tr>
      <w:tr w14:paraId="4BAA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870" w:type="dxa"/>
            <w:vAlign w:val="bottom"/>
          </w:tcPr>
          <w:p w14:paraId="652AA23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序号</w:t>
            </w:r>
          </w:p>
        </w:tc>
        <w:tc>
          <w:tcPr>
            <w:tcW w:w="2856" w:type="dxa"/>
            <w:vAlign w:val="bottom"/>
          </w:tcPr>
          <w:p w14:paraId="0142B9E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技术</w:t>
            </w:r>
            <w:r>
              <w:rPr>
                <w:rFonts w:hint="eastAsia" w:ascii="宋体" w:hAnsi="宋体" w:eastAsia="宋体" w:cs="宋体"/>
                <w:color w:val="auto"/>
                <w:kern w:val="0"/>
                <w:sz w:val="24"/>
                <w:szCs w:val="24"/>
                <w:highlight w:val="none"/>
                <w:lang w:eastAsia="zh-CN"/>
              </w:rPr>
              <w:t>要</w:t>
            </w:r>
            <w:r>
              <w:rPr>
                <w:rFonts w:hint="eastAsia" w:ascii="宋体" w:hAnsi="宋体" w:eastAsia="宋体" w:cs="宋体"/>
                <w:color w:val="auto"/>
                <w:kern w:val="0"/>
                <w:sz w:val="24"/>
                <w:szCs w:val="24"/>
                <w:highlight w:val="none"/>
                <w:lang w:val="en-US" w:eastAsia="zh-CN"/>
              </w:rPr>
              <w:t>求</w:t>
            </w:r>
          </w:p>
        </w:tc>
        <w:tc>
          <w:tcPr>
            <w:tcW w:w="2360" w:type="dxa"/>
            <w:vAlign w:val="bottom"/>
          </w:tcPr>
          <w:p w14:paraId="37E594A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响应要求</w:t>
            </w:r>
          </w:p>
        </w:tc>
        <w:tc>
          <w:tcPr>
            <w:tcW w:w="2360" w:type="dxa"/>
            <w:vAlign w:val="bottom"/>
          </w:tcPr>
          <w:p w14:paraId="1DF7F13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正偏离/负偏离</w:t>
            </w:r>
          </w:p>
        </w:tc>
        <w:tc>
          <w:tcPr>
            <w:tcW w:w="1074" w:type="dxa"/>
            <w:vAlign w:val="bottom"/>
          </w:tcPr>
          <w:p w14:paraId="72BFF85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w:t>
            </w:r>
          </w:p>
        </w:tc>
      </w:tr>
      <w:tr w14:paraId="6930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0" w:type="dxa"/>
            <w:vAlign w:val="bottom"/>
          </w:tcPr>
          <w:p w14:paraId="5112153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856" w:type="dxa"/>
            <w:vAlign w:val="bottom"/>
          </w:tcPr>
          <w:p w14:paraId="3FAB035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592485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09D4FB6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272E068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r w14:paraId="104C1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0" w:type="dxa"/>
            <w:vAlign w:val="bottom"/>
          </w:tcPr>
          <w:p w14:paraId="5FB6305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856" w:type="dxa"/>
            <w:vAlign w:val="bottom"/>
          </w:tcPr>
          <w:p w14:paraId="76F4440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6C7EB2F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0D78EEB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1865E07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r w14:paraId="64BC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0" w:type="dxa"/>
            <w:vAlign w:val="bottom"/>
          </w:tcPr>
          <w:p w14:paraId="48CFC9C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856" w:type="dxa"/>
            <w:vAlign w:val="bottom"/>
          </w:tcPr>
          <w:p w14:paraId="404E986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3467E60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728E469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7AD3259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r w14:paraId="16A6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Align w:val="bottom"/>
          </w:tcPr>
          <w:p w14:paraId="0771891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tc>
        <w:tc>
          <w:tcPr>
            <w:tcW w:w="2856" w:type="dxa"/>
            <w:vAlign w:val="bottom"/>
          </w:tcPr>
          <w:p w14:paraId="096C81F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6BC5E2F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2360" w:type="dxa"/>
            <w:vAlign w:val="bottom"/>
          </w:tcPr>
          <w:p w14:paraId="1669F0A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c>
          <w:tcPr>
            <w:tcW w:w="1074" w:type="dxa"/>
            <w:vAlign w:val="bottom"/>
          </w:tcPr>
          <w:p w14:paraId="46148CC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center"/>
              <w:textAlignment w:val="baseline"/>
              <w:rPr>
                <w:rFonts w:hint="eastAsia" w:ascii="宋体" w:hAnsi="宋体" w:eastAsia="宋体" w:cs="宋体"/>
                <w:color w:val="auto"/>
                <w:kern w:val="0"/>
                <w:sz w:val="24"/>
                <w:szCs w:val="24"/>
                <w:highlight w:val="none"/>
                <w:lang w:eastAsia="zh-CN"/>
              </w:rPr>
            </w:pPr>
          </w:p>
        </w:tc>
      </w:tr>
    </w:tbl>
    <w:p w14:paraId="38AE22FA">
      <w:pPr>
        <w:pageBreakBefore w:val="0"/>
        <w:widowControl w:val="0"/>
        <w:tabs>
          <w:tab w:val="left" w:pos="6090"/>
        </w:tabs>
        <w:wordWrap/>
        <w:overflowPunct/>
        <w:topLinePunct w:val="0"/>
        <w:bidi w:val="0"/>
        <w:spacing w:line="252" w:lineRule="auto"/>
        <w:jc w:val="center"/>
        <w:rPr>
          <w:color w:val="auto"/>
          <w:position w:val="0"/>
          <w:highlight w:val="none"/>
        </w:rPr>
      </w:pPr>
    </w:p>
    <w:p w14:paraId="306A4FCB">
      <w:pPr>
        <w:keepNext w:val="0"/>
        <w:keepLines w:val="0"/>
        <w:pageBreakBefore w:val="0"/>
        <w:widowControl w:val="0"/>
        <w:kinsoku w:val="0"/>
        <w:wordWrap/>
        <w:overflowPunct/>
        <w:topLinePunct w:val="0"/>
        <w:autoSpaceDE w:val="0"/>
        <w:autoSpaceDN w:val="0"/>
        <w:bidi w:val="0"/>
        <w:adjustRightInd w:val="0"/>
        <w:snapToGrid w:val="0"/>
        <w:spacing w:line="360" w:lineRule="exact"/>
        <w:ind w:left="-199" w:leftChars="-95" w:right="510" w:rightChars="243" w:firstLine="480" w:firstLineChars="200"/>
        <w:jc w:val="left"/>
        <w:textAlignment w:val="baseline"/>
        <w:rPr>
          <w:rFonts w:hint="eastAsia" w:ascii="宋体" w:hAnsi="宋体" w:eastAsia="宋体" w:cs="宋体"/>
          <w:color w:val="auto"/>
          <w:spacing w:val="0"/>
          <w:position w:val="0"/>
          <w:sz w:val="24"/>
          <w:szCs w:val="24"/>
          <w:highlight w:val="none"/>
          <w:lang w:val="en-US" w:eastAsia="zh-CN"/>
        </w:rPr>
      </w:pPr>
      <w:r>
        <w:rPr>
          <w:rFonts w:hint="eastAsia" w:ascii="宋体" w:hAnsi="宋体" w:eastAsia="宋体" w:cs="宋体"/>
          <w:color w:val="auto"/>
          <w:spacing w:val="0"/>
          <w:position w:val="0"/>
          <w:sz w:val="24"/>
          <w:szCs w:val="24"/>
          <w:highlight w:val="none"/>
          <w:lang w:val="en-US" w:eastAsia="zh-CN"/>
        </w:rPr>
        <w:t>注：1、响应/偏离内容项下应按下列规定填写：优于的，填写“正偏离”；符合的，填写“无偏离”；低于的，填写“负偏离”；</w:t>
      </w:r>
    </w:p>
    <w:p w14:paraId="63198294">
      <w:pPr>
        <w:pStyle w:val="34"/>
        <w:jc w:val="left"/>
        <w:rPr>
          <w:rFonts w:hint="eastAsia" w:ascii="宋体" w:hAnsi="宋体" w:eastAsia="宋体" w:cs="宋体"/>
          <w:color w:val="auto"/>
          <w:highlight w:val="none"/>
        </w:rPr>
      </w:pPr>
      <w:r>
        <w:rPr>
          <w:rFonts w:hint="eastAsia" w:ascii="宋体" w:hAnsi="宋体" w:eastAsia="宋体" w:cs="宋体"/>
          <w:color w:val="auto"/>
          <w:spacing w:val="0"/>
          <w:position w:val="0"/>
          <w:sz w:val="24"/>
          <w:szCs w:val="24"/>
          <w:highlight w:val="none"/>
          <w:lang w:val="en-US" w:eastAsia="zh-CN"/>
        </w:rPr>
        <w:t>2、供应商不按上述表格填写，所产生的一切后果由供应商承担。</w:t>
      </w:r>
    </w:p>
    <w:p w14:paraId="0250068C">
      <w:pPr>
        <w:pageBreakBefore w:val="0"/>
        <w:widowControl w:val="0"/>
        <w:wordWrap/>
        <w:overflowPunct/>
        <w:topLinePunct w:val="0"/>
        <w:bidi w:val="0"/>
        <w:spacing w:before="79" w:line="219" w:lineRule="auto"/>
        <w:outlineLvl w:val="9"/>
        <w:rPr>
          <w:rFonts w:hint="eastAsia" w:ascii="宋体" w:hAnsi="宋体" w:eastAsia="宋体" w:cs="宋体"/>
          <w:color w:val="auto"/>
          <w:spacing w:val="-1"/>
          <w:sz w:val="24"/>
          <w:szCs w:val="24"/>
          <w:highlight w:val="none"/>
          <w:lang w:eastAsia="zh-CN"/>
        </w:rPr>
      </w:pPr>
    </w:p>
    <w:p w14:paraId="14478252">
      <w:pPr>
        <w:spacing w:line="480" w:lineRule="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法定代表人或授权代表（签字或盖章）：                       </w:t>
      </w:r>
    </w:p>
    <w:p w14:paraId="5EB559AC">
      <w:pPr>
        <w:pageBreakBefore w:val="0"/>
        <w:widowControl w:val="0"/>
        <w:wordWrap/>
        <w:overflowPunct/>
        <w:topLinePunct w:val="0"/>
        <w:bidi w:val="0"/>
        <w:spacing w:line="219" w:lineRule="auto"/>
        <w:rPr>
          <w:rFonts w:ascii="宋体" w:hAnsi="宋体" w:eastAsia="宋体" w:cs="宋体"/>
          <w:color w:val="auto"/>
          <w:sz w:val="24"/>
          <w:szCs w:val="24"/>
          <w:highlight w:val="none"/>
          <w:lang w:eastAsia="zh-CN"/>
        </w:rPr>
        <w:sectPr>
          <w:footerReference r:id="rId9" w:type="default"/>
          <w:pgSz w:w="11906" w:h="16839"/>
          <w:pgMar w:top="1431" w:right="873" w:bottom="1156" w:left="1701" w:header="0" w:footer="994" w:gutter="0"/>
          <w:cols w:space="720" w:num="1"/>
        </w:sectPr>
      </w:pPr>
      <w:r>
        <w:rPr>
          <w:rFonts w:hint="eastAsia" w:asciiTheme="minorEastAsia" w:hAnsiTheme="minorEastAsia" w:eastAsiaTheme="minorEastAsia" w:cstheme="minorEastAsia"/>
          <w:sz w:val="24"/>
          <w:szCs w:val="24"/>
        </w:rPr>
        <w:t>供应商</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val="en-US" w:eastAsia="zh-CN"/>
        </w:rPr>
        <w:t>盖</w:t>
      </w:r>
      <w:r>
        <w:rPr>
          <w:rFonts w:hint="eastAsia" w:ascii="宋体" w:hAnsi="宋体" w:eastAsia="宋体" w:cs="宋体"/>
          <w:color w:val="auto"/>
          <w:spacing w:val="-1"/>
          <w:sz w:val="24"/>
          <w:szCs w:val="24"/>
          <w:highlight w:val="none"/>
          <w:lang w:eastAsia="zh-CN"/>
        </w:rPr>
        <w:t>章）：</w:t>
      </w:r>
    </w:p>
    <w:p w14:paraId="43D4EEB9">
      <w:pPr>
        <w:pageBreakBefore w:val="0"/>
        <w:widowControl w:val="0"/>
        <w:wordWrap/>
        <w:overflowPunct/>
        <w:topLinePunct w:val="0"/>
        <w:bidi w:val="0"/>
        <w:spacing w:before="101" w:line="219" w:lineRule="auto"/>
        <w:jc w:val="center"/>
        <w:outlineLvl w:val="1"/>
        <w:rPr>
          <w:rFonts w:ascii="宋体" w:hAnsi="宋体" w:eastAsia="宋体" w:cs="宋体"/>
          <w:color w:val="auto"/>
          <w:sz w:val="24"/>
          <w:szCs w:val="24"/>
          <w:highlight w:val="none"/>
          <w:lang w:eastAsia="zh-CN"/>
        </w:rPr>
      </w:pPr>
      <w:bookmarkStart w:id="123" w:name="bookmark59"/>
      <w:bookmarkEnd w:id="123"/>
      <w:bookmarkStart w:id="124" w:name="_Toc576"/>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45"/>
          <w:sz w:val="24"/>
          <w:szCs w:val="24"/>
          <w:highlight w:val="none"/>
          <w:lang w:eastAsia="zh-CN"/>
        </w:rPr>
        <w:t xml:space="preserve"> </w:t>
      </w:r>
      <w:r>
        <w:rPr>
          <w:rFonts w:hint="eastAsia" w:ascii="宋体" w:hAnsi="宋体" w:eastAsia="宋体" w:cs="宋体"/>
          <w:color w:val="auto"/>
          <w:spacing w:val="-1"/>
          <w:sz w:val="24"/>
          <w:szCs w:val="24"/>
          <w:highlight w:val="none"/>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.商务条件响应/偏离表</w:t>
      </w:r>
      <w:bookmarkEnd w:id="124"/>
    </w:p>
    <w:p w14:paraId="58CA960D">
      <w:pPr>
        <w:spacing w:line="400" w:lineRule="exact"/>
        <w:rPr>
          <w:rFonts w:hint="eastAsia" w:ascii="宋体" w:hAnsi="宋体" w:eastAsia="宋体" w:cs="宋体"/>
          <w:color w:val="auto"/>
          <w:sz w:val="24"/>
          <w:szCs w:val="24"/>
          <w:highlight w:val="none"/>
        </w:rPr>
      </w:pPr>
    </w:p>
    <w:p w14:paraId="29B0F46E">
      <w:pPr>
        <w:spacing w:line="400" w:lineRule="exact"/>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 w:val="24"/>
          <w:szCs w:val="24"/>
        </w:rPr>
        <w:t>供应商</w:t>
      </w:r>
      <w:r>
        <w:rPr>
          <w:rFonts w:hint="eastAsia" w:ascii="宋体" w:hAnsi="宋体" w:eastAsia="宋体" w:cs="宋体"/>
          <w:color w:val="auto"/>
          <w:sz w:val="24"/>
          <w:szCs w:val="24"/>
          <w:highlight w:val="none"/>
        </w:rPr>
        <w:t>名称：</w:t>
      </w:r>
    </w:p>
    <w:p w14:paraId="659B24CB">
      <w:pPr>
        <w:spacing w:line="4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项目编号：</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2227"/>
        <w:gridCol w:w="2012"/>
        <w:gridCol w:w="3257"/>
        <w:gridCol w:w="1089"/>
      </w:tblGrid>
      <w:tr w14:paraId="533D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9600" w:type="dxa"/>
            <w:gridSpan w:val="5"/>
            <w:vAlign w:val="bottom"/>
          </w:tcPr>
          <w:p w14:paraId="4E5F3DD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我公司郑重承诺，完全响应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文件“第</w:t>
            </w:r>
            <w:r>
              <w:rPr>
                <w:rFonts w:hint="eastAsia" w:ascii="宋体" w:hAnsi="宋体" w:eastAsia="宋体" w:cs="宋体"/>
                <w:color w:val="auto"/>
                <w:kern w:val="0"/>
                <w:sz w:val="24"/>
                <w:szCs w:val="24"/>
                <w:highlight w:val="none"/>
                <w:lang w:val="en-US" w:eastAsia="zh-CN"/>
              </w:rPr>
              <w:t>五</w:t>
            </w:r>
            <w:r>
              <w:rPr>
                <w:rFonts w:hint="eastAsia" w:ascii="宋体" w:hAnsi="宋体" w:eastAsia="宋体" w:cs="宋体"/>
                <w:color w:val="auto"/>
                <w:kern w:val="0"/>
                <w:sz w:val="24"/>
                <w:szCs w:val="24"/>
                <w:highlight w:val="none"/>
                <w:lang w:eastAsia="zh-CN"/>
              </w:rPr>
              <w:t>章　货物需求表及采购需求、</w:t>
            </w:r>
            <w:r>
              <w:rPr>
                <w:rFonts w:hint="eastAsia" w:ascii="宋体" w:hAnsi="宋体" w:eastAsia="宋体" w:cs="宋体"/>
                <w:color w:val="auto"/>
                <w:spacing w:val="-1"/>
                <w:kern w:val="0"/>
                <w:sz w:val="24"/>
                <w:szCs w:val="24"/>
                <w:highlight w:val="none"/>
              </w:rPr>
              <w:t>二、</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lang w:eastAsia="zh-CN"/>
              </w:rPr>
              <w:t>需求（</w:t>
            </w:r>
            <w:r>
              <w:rPr>
                <w:rFonts w:hint="eastAsia" w:ascii="宋体" w:hAnsi="宋体" w:eastAsia="宋体" w:cs="宋体"/>
                <w:color w:val="auto"/>
                <w:kern w:val="0"/>
                <w:sz w:val="24"/>
                <w:szCs w:val="24"/>
                <w:highlight w:val="none"/>
                <w:lang w:val="en-US" w:eastAsia="zh-CN"/>
              </w:rPr>
              <w:t>二</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商务条件</w:t>
            </w:r>
            <w:r>
              <w:rPr>
                <w:rFonts w:hint="eastAsia" w:ascii="宋体" w:hAnsi="宋体" w:eastAsia="宋体" w:cs="宋体"/>
                <w:color w:val="auto"/>
                <w:kern w:val="0"/>
                <w:sz w:val="24"/>
                <w:szCs w:val="24"/>
                <w:highlight w:val="none"/>
                <w:lang w:eastAsia="zh-CN"/>
              </w:rPr>
              <w:t>”规定的所有商务条款，并按规定的商务条款进行履约。</w:t>
            </w:r>
          </w:p>
        </w:tc>
      </w:tr>
      <w:tr w14:paraId="4F7E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9600" w:type="dxa"/>
            <w:gridSpan w:val="5"/>
            <w:vAlign w:val="bottom"/>
          </w:tcPr>
          <w:p w14:paraId="45FE18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说明:若响应的部分商务要求与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文件规定的商务要求有偏离，则按下表单独列出，并标明响应情况，若完全响应，则无需填写下表。只接受正偏离(完全满足或优于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文件要求)，不接受负偏离(劣于</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文件要求)，负偏离则作无效响应(</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lang w:eastAsia="zh-CN"/>
              </w:rPr>
              <w:t>文件规定可以负偏离的除外)。</w:t>
            </w:r>
          </w:p>
        </w:tc>
      </w:tr>
      <w:tr w14:paraId="3D8B8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77" w:type="dxa"/>
            <w:vAlign w:val="bottom"/>
          </w:tcPr>
          <w:p w14:paraId="6C8F950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序号</w:t>
            </w:r>
          </w:p>
        </w:tc>
        <w:tc>
          <w:tcPr>
            <w:tcW w:w="2263" w:type="dxa"/>
            <w:vAlign w:val="bottom"/>
          </w:tcPr>
          <w:p w14:paraId="04E6322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商务要</w:t>
            </w:r>
            <w:r>
              <w:rPr>
                <w:rFonts w:hint="eastAsia" w:ascii="宋体" w:hAnsi="宋体" w:eastAsia="宋体" w:cs="宋体"/>
                <w:color w:val="auto"/>
                <w:kern w:val="0"/>
                <w:sz w:val="24"/>
                <w:szCs w:val="24"/>
                <w:highlight w:val="none"/>
                <w:lang w:val="en-US" w:eastAsia="zh-CN"/>
              </w:rPr>
              <w:t>求</w:t>
            </w:r>
          </w:p>
        </w:tc>
        <w:tc>
          <w:tcPr>
            <w:tcW w:w="2044" w:type="dxa"/>
            <w:vAlign w:val="bottom"/>
          </w:tcPr>
          <w:p w14:paraId="73B7F22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响应要求</w:t>
            </w:r>
          </w:p>
        </w:tc>
        <w:tc>
          <w:tcPr>
            <w:tcW w:w="3314" w:type="dxa"/>
            <w:vAlign w:val="bottom"/>
          </w:tcPr>
          <w:p w14:paraId="3F9A0E7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正偏离/负偏离</w:t>
            </w:r>
          </w:p>
        </w:tc>
        <w:tc>
          <w:tcPr>
            <w:tcW w:w="1102" w:type="dxa"/>
            <w:vAlign w:val="bottom"/>
          </w:tcPr>
          <w:p w14:paraId="36B09B1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说明</w:t>
            </w:r>
          </w:p>
        </w:tc>
      </w:tr>
      <w:tr w14:paraId="2E05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77" w:type="dxa"/>
            <w:vAlign w:val="bottom"/>
          </w:tcPr>
          <w:p w14:paraId="5294479B">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2263" w:type="dxa"/>
            <w:vAlign w:val="bottom"/>
          </w:tcPr>
          <w:p w14:paraId="3B986F2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6EFE3EED">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1BB989E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1A232B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r w14:paraId="4F81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77" w:type="dxa"/>
            <w:vAlign w:val="bottom"/>
          </w:tcPr>
          <w:p w14:paraId="65BF14D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2263" w:type="dxa"/>
            <w:vAlign w:val="bottom"/>
          </w:tcPr>
          <w:p w14:paraId="7BA5548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0E1F4AD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292AD7A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7E9DEAF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r w14:paraId="3879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77" w:type="dxa"/>
            <w:vAlign w:val="bottom"/>
          </w:tcPr>
          <w:p w14:paraId="02BEB39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2263" w:type="dxa"/>
            <w:vAlign w:val="bottom"/>
          </w:tcPr>
          <w:p w14:paraId="61D8B29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5B3D0BC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3C2A16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18A994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r w14:paraId="2E1E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877" w:type="dxa"/>
            <w:vAlign w:val="bottom"/>
          </w:tcPr>
          <w:p w14:paraId="73A0B7D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w:t>
            </w:r>
          </w:p>
        </w:tc>
        <w:tc>
          <w:tcPr>
            <w:tcW w:w="2263" w:type="dxa"/>
            <w:vAlign w:val="bottom"/>
          </w:tcPr>
          <w:p w14:paraId="0A1D931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2044" w:type="dxa"/>
            <w:vAlign w:val="bottom"/>
          </w:tcPr>
          <w:p w14:paraId="54C2388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3314" w:type="dxa"/>
            <w:vAlign w:val="bottom"/>
          </w:tcPr>
          <w:p w14:paraId="5D78F19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c>
          <w:tcPr>
            <w:tcW w:w="1102" w:type="dxa"/>
            <w:vAlign w:val="bottom"/>
          </w:tcPr>
          <w:p w14:paraId="7EE7FF3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jc w:val="both"/>
              <w:textAlignment w:val="baseline"/>
              <w:rPr>
                <w:rFonts w:hint="eastAsia" w:ascii="宋体" w:hAnsi="宋体" w:eastAsia="宋体" w:cs="宋体"/>
                <w:color w:val="auto"/>
                <w:kern w:val="0"/>
                <w:sz w:val="24"/>
                <w:szCs w:val="24"/>
                <w:highlight w:val="none"/>
                <w:lang w:eastAsia="zh-CN"/>
              </w:rPr>
            </w:pPr>
          </w:p>
        </w:tc>
      </w:tr>
    </w:tbl>
    <w:p w14:paraId="610B479E">
      <w:pPr>
        <w:pageBreakBefore w:val="0"/>
        <w:widowControl w:val="0"/>
        <w:tabs>
          <w:tab w:val="left" w:pos="6090"/>
        </w:tabs>
        <w:wordWrap/>
        <w:overflowPunct/>
        <w:topLinePunct w:val="0"/>
        <w:bidi w:val="0"/>
        <w:spacing w:line="252" w:lineRule="auto"/>
        <w:rPr>
          <w:color w:val="auto"/>
          <w:position w:val="0"/>
          <w:highlight w:val="none"/>
        </w:rPr>
      </w:pPr>
    </w:p>
    <w:p w14:paraId="5149987A">
      <w:pPr>
        <w:keepNext w:val="0"/>
        <w:keepLines w:val="0"/>
        <w:pageBreakBefore w:val="0"/>
        <w:widowControl w:val="0"/>
        <w:kinsoku w:val="0"/>
        <w:wordWrap/>
        <w:overflowPunct/>
        <w:topLinePunct w:val="0"/>
        <w:autoSpaceDE w:val="0"/>
        <w:autoSpaceDN w:val="0"/>
        <w:bidi w:val="0"/>
        <w:adjustRightInd w:val="0"/>
        <w:snapToGrid w:val="0"/>
        <w:spacing w:line="360" w:lineRule="exact"/>
        <w:ind w:left="-199" w:leftChars="-95" w:right="510" w:rightChars="243" w:firstLine="480" w:firstLineChars="200"/>
        <w:jc w:val="left"/>
        <w:textAlignment w:val="baseline"/>
        <w:rPr>
          <w:rFonts w:hint="eastAsia" w:ascii="宋体" w:hAnsi="宋体" w:eastAsia="宋体" w:cs="宋体"/>
          <w:color w:val="auto"/>
          <w:spacing w:val="0"/>
          <w:position w:val="0"/>
          <w:sz w:val="24"/>
          <w:szCs w:val="24"/>
          <w:highlight w:val="none"/>
          <w:lang w:val="en-US" w:eastAsia="zh-CN"/>
        </w:rPr>
      </w:pPr>
      <w:r>
        <w:rPr>
          <w:rFonts w:hint="eastAsia" w:ascii="宋体" w:hAnsi="宋体" w:eastAsia="宋体" w:cs="宋体"/>
          <w:color w:val="auto"/>
          <w:spacing w:val="0"/>
          <w:position w:val="0"/>
          <w:sz w:val="24"/>
          <w:szCs w:val="24"/>
          <w:highlight w:val="none"/>
          <w:lang w:val="en-US" w:eastAsia="zh-CN"/>
        </w:rPr>
        <w:t>注：1、响应/偏离内容项下应按下列规定填写：优于的，填写“正偏离”；符合的，填写“无偏离”；低于的，填写“负偏离”；</w:t>
      </w:r>
    </w:p>
    <w:p w14:paraId="6CD7F6C7">
      <w:pPr>
        <w:pStyle w:val="34"/>
        <w:jc w:val="left"/>
        <w:rPr>
          <w:rFonts w:hint="eastAsia" w:ascii="宋体" w:hAnsi="宋体" w:eastAsia="宋体" w:cs="宋体"/>
          <w:color w:val="auto"/>
          <w:highlight w:val="none"/>
        </w:rPr>
      </w:pPr>
      <w:r>
        <w:rPr>
          <w:rFonts w:hint="eastAsia" w:ascii="宋体" w:hAnsi="宋体" w:eastAsia="宋体" w:cs="宋体"/>
          <w:color w:val="auto"/>
          <w:spacing w:val="0"/>
          <w:position w:val="0"/>
          <w:sz w:val="24"/>
          <w:szCs w:val="24"/>
          <w:highlight w:val="none"/>
          <w:lang w:val="en-US" w:eastAsia="zh-CN"/>
        </w:rPr>
        <w:t>2、供应商不按上述表格填写，所产生的一切后果由供应商承担。</w:t>
      </w:r>
    </w:p>
    <w:p w14:paraId="5CAD8A0F">
      <w:pPr>
        <w:pageBreakBefore w:val="0"/>
        <w:widowControl w:val="0"/>
        <w:wordWrap/>
        <w:overflowPunct/>
        <w:topLinePunct w:val="0"/>
        <w:bidi w:val="0"/>
        <w:spacing w:before="79" w:line="219" w:lineRule="auto"/>
        <w:outlineLvl w:val="9"/>
        <w:rPr>
          <w:rFonts w:hint="eastAsia" w:ascii="宋体" w:hAnsi="宋体" w:eastAsia="宋体" w:cs="宋体"/>
          <w:color w:val="auto"/>
          <w:spacing w:val="-1"/>
          <w:sz w:val="24"/>
          <w:szCs w:val="24"/>
          <w:highlight w:val="none"/>
          <w:lang w:eastAsia="zh-CN"/>
        </w:rPr>
      </w:pPr>
    </w:p>
    <w:p w14:paraId="2496F5FC">
      <w:pPr>
        <w:spacing w:line="480" w:lineRule="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lang w:eastAsia="zh-CN"/>
        </w:rPr>
        <w:t xml:space="preserve">法定代表人或授权代表（签字或盖章）：                       </w:t>
      </w:r>
    </w:p>
    <w:p w14:paraId="248FC09D">
      <w:pPr>
        <w:spacing w:line="480" w:lineRule="auto"/>
        <w:rPr>
          <w:rFonts w:hint="eastAsia" w:ascii="宋体" w:hAnsi="宋体" w:eastAsia="宋体" w:cs="宋体"/>
          <w:color w:val="auto"/>
          <w:spacing w:val="-1"/>
          <w:sz w:val="24"/>
          <w:szCs w:val="24"/>
          <w:highlight w:val="none"/>
          <w:lang w:eastAsia="zh-CN"/>
        </w:rPr>
      </w:pPr>
      <w:r>
        <w:rPr>
          <w:rFonts w:hint="eastAsia" w:asciiTheme="minorEastAsia" w:hAnsiTheme="minorEastAsia" w:eastAsiaTheme="minorEastAsia" w:cstheme="minorEastAsia"/>
          <w:sz w:val="24"/>
          <w:szCs w:val="24"/>
        </w:rPr>
        <w:t>供应商</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lang w:val="en-US" w:eastAsia="zh-CN"/>
        </w:rPr>
        <w:t>盖</w:t>
      </w:r>
      <w:r>
        <w:rPr>
          <w:rFonts w:hint="eastAsia" w:ascii="宋体" w:hAnsi="宋体" w:eastAsia="宋体" w:cs="宋体"/>
          <w:color w:val="auto"/>
          <w:spacing w:val="-1"/>
          <w:sz w:val="24"/>
          <w:szCs w:val="24"/>
          <w:highlight w:val="none"/>
          <w:lang w:eastAsia="zh-CN"/>
        </w:rPr>
        <w:t>章）：</w:t>
      </w:r>
    </w:p>
    <w:p w14:paraId="6AAA17AD">
      <w:pPr>
        <w:pStyle w:val="27"/>
        <w:keepNext/>
        <w:keepLines/>
        <w:pageBreakBefore w:val="0"/>
        <w:widowControl w:val="0"/>
        <w:shd w:val="clear" w:color="auto" w:fill="auto"/>
        <w:wordWrap/>
        <w:overflowPunct/>
        <w:topLinePunct w:val="0"/>
        <w:bidi w:val="0"/>
        <w:spacing w:before="0" w:after="560" w:line="240" w:lineRule="auto"/>
        <w:ind w:right="0"/>
        <w:jc w:val="both"/>
        <w:rPr>
          <w:rFonts w:hint="eastAsia" w:ascii="宋体" w:hAnsi="宋体" w:eastAsia="宋体" w:cs="宋体"/>
          <w:color w:val="auto"/>
          <w:spacing w:val="-1"/>
          <w:sz w:val="24"/>
          <w:szCs w:val="24"/>
          <w:highlight w:val="none"/>
          <w:lang w:eastAsia="zh-CN"/>
        </w:rPr>
        <w:sectPr>
          <w:footerReference r:id="rId10" w:type="default"/>
          <w:pgSz w:w="11906" w:h="16839"/>
          <w:pgMar w:top="1431" w:right="1300" w:bottom="1429" w:left="1366" w:header="0" w:footer="994" w:gutter="0"/>
          <w:cols w:space="720" w:num="1"/>
        </w:sectPr>
      </w:pPr>
    </w:p>
    <w:p w14:paraId="5254C1FA">
      <w:pPr>
        <w:pStyle w:val="27"/>
        <w:keepNext/>
        <w:keepLines/>
        <w:pageBreakBefore w:val="0"/>
        <w:widowControl w:val="0"/>
        <w:shd w:val="clear" w:color="auto" w:fill="auto"/>
        <w:wordWrap/>
        <w:overflowPunct/>
        <w:topLinePunct w:val="0"/>
        <w:bidi w:val="0"/>
        <w:spacing w:before="0" w:after="560" w:line="240" w:lineRule="auto"/>
        <w:ind w:left="0" w:right="0" w:firstLine="580"/>
        <w:jc w:val="center"/>
        <w:rPr>
          <w:rFonts w:hint="eastAsia" w:ascii="方正小标宋简体" w:hAnsi="方正小标宋简体" w:eastAsia="方正小标宋简体" w:cs="方正小标宋简体"/>
          <w:b/>
          <w:bCs/>
          <w:color w:val="auto"/>
          <w:spacing w:val="0"/>
          <w:w w:val="100"/>
          <w:position w:val="0"/>
          <w:sz w:val="24"/>
          <w:szCs w:val="24"/>
          <w:highlight w:val="none"/>
        </w:rPr>
      </w:pPr>
      <w:bookmarkStart w:id="125" w:name="_Toc31393"/>
      <w:r>
        <w:rPr>
          <w:rFonts w:hint="eastAsia"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格式6</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投标人应当提交的资格证明文件</w:t>
      </w:r>
      <w:bookmarkEnd w:id="125"/>
    </w:p>
    <w:p w14:paraId="67A42A39">
      <w:pPr>
        <w:pStyle w:val="27"/>
        <w:keepNext/>
        <w:keepLines/>
        <w:pageBreakBefore w:val="0"/>
        <w:widowControl w:val="0"/>
        <w:shd w:val="clear" w:color="auto" w:fill="auto"/>
        <w:wordWrap/>
        <w:overflowPunct/>
        <w:topLinePunct w:val="0"/>
        <w:bidi w:val="0"/>
        <w:spacing w:before="0" w:after="560" w:line="240" w:lineRule="auto"/>
        <w:ind w:left="0" w:right="0" w:firstLine="580"/>
        <w:jc w:val="center"/>
        <w:rPr>
          <w:rFonts w:hint="eastAsia" w:ascii="宋体" w:hAnsi="宋体" w:eastAsia="宋体" w:cs="宋体"/>
          <w:b/>
          <w:bCs/>
          <w:color w:val="auto"/>
          <w:spacing w:val="0"/>
          <w:w w:val="100"/>
          <w:position w:val="0"/>
          <w:sz w:val="24"/>
          <w:szCs w:val="24"/>
          <w:highlight w:val="none"/>
        </w:rPr>
      </w:pPr>
      <w:bookmarkStart w:id="126" w:name="_Toc26966"/>
      <w:r>
        <w:rPr>
          <w:rFonts w:hint="eastAsia"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格式 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1 江西省政府采购供应商资格信用承诺函</w:t>
      </w:r>
      <w:bookmarkEnd w:id="126"/>
      <w:r>
        <w:rPr>
          <w:rFonts w:hint="eastAsia" w:ascii="宋体" w:hAnsi="宋体" w:eastAsia="宋体" w:cs="宋体"/>
          <w:b/>
          <w:bCs/>
          <w:color w:val="auto"/>
          <w:spacing w:val="0"/>
          <w:w w:val="100"/>
          <w:position w:val="0"/>
          <w:sz w:val="24"/>
          <w:szCs w:val="24"/>
          <w:lang w:val="en-US" w:eastAsia="zh-CN"/>
        </w:rPr>
        <w:t xml:space="preserve"> </w:t>
      </w:r>
    </w:p>
    <w:p w14:paraId="61182BD7">
      <w:pPr>
        <w:pStyle w:val="28"/>
        <w:keepNext w:val="0"/>
        <w:keepLines w:val="0"/>
        <w:pageBreakBefore w:val="0"/>
        <w:widowControl w:val="0"/>
        <w:shd w:val="clear" w:color="auto" w:fill="auto"/>
        <w:wordWrap/>
        <w:overflowPunct/>
        <w:topLinePunct w:val="0"/>
        <w:bidi w:val="0"/>
        <w:spacing w:before="0" w:after="0" w:line="610" w:lineRule="exact"/>
        <w:ind w:left="0" w:right="0" w:firstLine="0"/>
        <w:jc w:val="left"/>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致（采购人或政府采购代理机构）:</w:t>
      </w:r>
      <w:r>
        <w:rPr>
          <w:rFonts w:hint="eastAsia"/>
          <w:color w:val="auto"/>
          <w:spacing w:val="0"/>
          <w:w w:val="100"/>
          <w:position w:val="0"/>
          <w:sz w:val="24"/>
          <w:szCs w:val="24"/>
          <w:highlight w:val="none"/>
          <w:u w:val="single"/>
          <w:lang w:val="en-US" w:eastAsia="zh-CN"/>
        </w:rPr>
        <w:t xml:space="preserve">                          </w:t>
      </w:r>
    </w:p>
    <w:p w14:paraId="3AAF4431">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单位名称（自然人姓名）:</w:t>
      </w:r>
      <w:r>
        <w:rPr>
          <w:rFonts w:hint="eastAsia"/>
          <w:color w:val="auto"/>
          <w:spacing w:val="0"/>
          <w:w w:val="100"/>
          <w:position w:val="0"/>
          <w:sz w:val="24"/>
          <w:szCs w:val="24"/>
          <w:highlight w:val="none"/>
          <w:u w:val="single"/>
          <w:lang w:val="en-US" w:eastAsia="zh-CN"/>
        </w:rPr>
        <w:t xml:space="preserve">                              </w:t>
      </w:r>
    </w:p>
    <w:p w14:paraId="525907DD">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统一社会信用代码（身份证号码）：</w:t>
      </w:r>
      <w:r>
        <w:rPr>
          <w:rFonts w:hint="eastAsia"/>
          <w:color w:val="auto"/>
          <w:spacing w:val="0"/>
          <w:w w:val="100"/>
          <w:position w:val="0"/>
          <w:sz w:val="24"/>
          <w:szCs w:val="24"/>
          <w:highlight w:val="none"/>
          <w:u w:val="single"/>
          <w:lang w:val="en-US" w:eastAsia="zh-CN"/>
        </w:rPr>
        <w:t xml:space="preserve">                              </w:t>
      </w:r>
    </w:p>
    <w:p w14:paraId="3DBB70A2">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法定代表人（负责人）：</w:t>
      </w:r>
      <w:r>
        <w:rPr>
          <w:rFonts w:hint="eastAsia"/>
          <w:color w:val="auto"/>
          <w:spacing w:val="0"/>
          <w:w w:val="100"/>
          <w:position w:val="0"/>
          <w:sz w:val="24"/>
          <w:szCs w:val="24"/>
          <w:highlight w:val="none"/>
          <w:u w:val="single"/>
          <w:lang w:val="en-US" w:eastAsia="zh-CN"/>
        </w:rPr>
        <w:t xml:space="preserve">                        </w:t>
      </w:r>
    </w:p>
    <w:p w14:paraId="77B449D3">
      <w:pPr>
        <w:pStyle w:val="28"/>
        <w:keepNext w:val="0"/>
        <w:keepLines w:val="0"/>
        <w:pageBreakBefore w:val="0"/>
        <w:widowControl w:val="0"/>
        <w:shd w:val="clear" w:color="auto" w:fill="auto"/>
        <w:wordWrap/>
        <w:overflowPunct/>
        <w:topLinePunct w:val="0"/>
        <w:bidi w:val="0"/>
        <w:spacing w:before="0" w:after="0" w:line="610" w:lineRule="exact"/>
        <w:ind w:left="0" w:leftChars="0" w:right="0" w:firstLine="480" w:firstLineChars="200"/>
        <w:jc w:val="both"/>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联系地址和电话：</w:t>
      </w:r>
      <w:r>
        <w:rPr>
          <w:rFonts w:hint="eastAsia"/>
          <w:color w:val="auto"/>
          <w:spacing w:val="0"/>
          <w:w w:val="100"/>
          <w:position w:val="0"/>
          <w:sz w:val="24"/>
          <w:szCs w:val="24"/>
          <w:highlight w:val="none"/>
          <w:u w:val="single"/>
          <w:lang w:val="en-US" w:eastAsia="zh-CN"/>
        </w:rPr>
        <w:t xml:space="preserve">                              </w:t>
      </w:r>
    </w:p>
    <w:p w14:paraId="78E83B77">
      <w:pPr>
        <w:pStyle w:val="28"/>
        <w:keepNext w:val="0"/>
        <w:keepLines w:val="0"/>
        <w:pageBreakBefore w:val="0"/>
        <w:widowControl w:val="0"/>
        <w:shd w:val="clear" w:color="auto" w:fill="auto"/>
        <w:wordWrap/>
        <w:overflowPunct/>
        <w:topLinePunct w:val="0"/>
        <w:bidi w:val="0"/>
        <w:spacing w:before="0" w:after="0" w:line="600" w:lineRule="exact"/>
        <w:ind w:left="0" w:leftChars="0" w:right="0" w:firstLine="480" w:firstLineChars="200"/>
        <w:jc w:val="left"/>
        <w:rPr>
          <w:color w:val="auto"/>
          <w:spacing w:val="0"/>
          <w:w w:val="100"/>
          <w:position w:val="0"/>
          <w:sz w:val="24"/>
          <w:szCs w:val="24"/>
          <w:highlight w:val="none"/>
        </w:rPr>
      </w:pPr>
      <w:r>
        <w:rPr>
          <w:color w:val="auto"/>
          <w:spacing w:val="0"/>
          <w:w w:val="100"/>
          <w:position w:val="0"/>
          <w:sz w:val="24"/>
          <w:szCs w:val="24"/>
          <w:highlight w:val="none"/>
        </w:rPr>
        <w:t>我单位（本人）自愿参加本次政府采购活动，严格遵守《中华人民共和国政府采购法》及相关法律法规，坚守公开、公平、公正和诚实信用等原则，依法诚信经营，并郑重承诺：</w:t>
      </w:r>
    </w:p>
    <w:p w14:paraId="5D37935B">
      <w:pPr>
        <w:pStyle w:val="28"/>
        <w:keepNext w:val="0"/>
        <w:keepLines w:val="0"/>
        <w:pageBreakBefore w:val="0"/>
        <w:widowControl w:val="0"/>
        <w:shd w:val="clear" w:color="auto" w:fill="auto"/>
        <w:wordWrap/>
        <w:overflowPunct/>
        <w:topLinePunct w:val="0"/>
        <w:bidi w:val="0"/>
        <w:spacing w:before="0" w:afterAutospacing="0" w:line="610" w:lineRule="exact"/>
        <w:ind w:left="0" w:leftChars="0" w:right="0" w:firstLine="480" w:firstLineChars="200"/>
        <w:jc w:val="both"/>
        <w:rPr>
          <w:color w:val="auto"/>
          <w:spacing w:val="0"/>
          <w:w w:val="100"/>
          <w:position w:val="0"/>
          <w:sz w:val="24"/>
          <w:szCs w:val="24"/>
          <w:highlight w:val="none"/>
        </w:rPr>
      </w:pPr>
      <w:r>
        <w:rPr>
          <w:color w:val="auto"/>
          <w:spacing w:val="0"/>
          <w:w w:val="100"/>
          <w:position w:val="0"/>
          <w:sz w:val="24"/>
          <w:szCs w:val="24"/>
          <w:highlight w:val="none"/>
        </w:rPr>
        <w:t>（一）我单位（本人）符合采购文件要求以及《中华人民共和国政府采购法》第二十二条规定的条件：</w:t>
      </w:r>
    </w:p>
    <w:p w14:paraId="0D7B4BF2">
      <w:pPr>
        <w:pStyle w:val="28"/>
        <w:keepNext w:val="0"/>
        <w:keepLines w:val="0"/>
        <w:pageBreakBefore w:val="0"/>
        <w:widowControl w:val="0"/>
        <w:numPr>
          <w:ilvl w:val="0"/>
          <w:numId w:val="0"/>
        </w:numPr>
        <w:shd w:val="clear" w:color="auto" w:fill="auto"/>
        <w:tabs>
          <w:tab w:val="left" w:pos="977"/>
        </w:tabs>
        <w:wordWrap/>
        <w:overflowPunct/>
        <w:topLinePunct w:val="0"/>
        <w:bidi w:val="0"/>
        <w:spacing w:beforeAutospacing="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1、</w:t>
      </w:r>
      <w:r>
        <w:rPr>
          <w:b w:val="0"/>
          <w:bCs w:val="0"/>
          <w:i w:val="0"/>
          <w:iCs w:val="0"/>
          <w:smallCaps w:val="0"/>
          <w:strike w:val="0"/>
          <w:color w:val="auto"/>
          <w:spacing w:val="0"/>
          <w:w w:val="100"/>
          <w:position w:val="0"/>
          <w:sz w:val="24"/>
          <w:szCs w:val="24"/>
          <w:highlight w:val="none"/>
        </w:rPr>
        <w:t>具有独立承担民事责任的能力；</w:t>
      </w:r>
    </w:p>
    <w:p w14:paraId="0F3FEC42">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2、</w:t>
      </w:r>
      <w:r>
        <w:rPr>
          <w:b w:val="0"/>
          <w:bCs w:val="0"/>
          <w:i w:val="0"/>
          <w:iCs w:val="0"/>
          <w:smallCaps w:val="0"/>
          <w:strike w:val="0"/>
          <w:color w:val="auto"/>
          <w:spacing w:val="0"/>
          <w:w w:val="100"/>
          <w:position w:val="0"/>
          <w:sz w:val="24"/>
          <w:szCs w:val="24"/>
          <w:highlight w:val="none"/>
        </w:rPr>
        <w:t>具有良好的商业信誉和健全的财务会计制度；</w:t>
      </w:r>
    </w:p>
    <w:p w14:paraId="4EEACE39">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3、</w:t>
      </w:r>
      <w:r>
        <w:rPr>
          <w:b w:val="0"/>
          <w:bCs w:val="0"/>
          <w:i w:val="0"/>
          <w:iCs w:val="0"/>
          <w:smallCaps w:val="0"/>
          <w:strike w:val="0"/>
          <w:color w:val="auto"/>
          <w:spacing w:val="0"/>
          <w:w w:val="100"/>
          <w:position w:val="0"/>
          <w:sz w:val="24"/>
          <w:szCs w:val="24"/>
          <w:highlight w:val="none"/>
        </w:rPr>
        <w:t>具有履行合同所必需的设备和专业技术能力；</w:t>
      </w:r>
    </w:p>
    <w:p w14:paraId="7DA0BA39">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4、</w:t>
      </w:r>
      <w:r>
        <w:rPr>
          <w:b w:val="0"/>
          <w:bCs w:val="0"/>
          <w:i w:val="0"/>
          <w:iCs w:val="0"/>
          <w:smallCaps w:val="0"/>
          <w:strike w:val="0"/>
          <w:color w:val="auto"/>
          <w:spacing w:val="0"/>
          <w:w w:val="100"/>
          <w:position w:val="0"/>
          <w:sz w:val="24"/>
          <w:szCs w:val="24"/>
          <w:highlight w:val="none"/>
        </w:rPr>
        <w:t>有依法缴纳税收和社会保障资金的良好记录；</w:t>
      </w:r>
    </w:p>
    <w:p w14:paraId="57FEF823">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5、</w:t>
      </w:r>
      <w:r>
        <w:rPr>
          <w:b w:val="0"/>
          <w:bCs w:val="0"/>
          <w:i w:val="0"/>
          <w:iCs w:val="0"/>
          <w:smallCaps w:val="0"/>
          <w:strike w:val="0"/>
          <w:color w:val="auto"/>
          <w:spacing w:val="0"/>
          <w:w w:val="100"/>
          <w:position w:val="0"/>
          <w:sz w:val="24"/>
          <w:szCs w:val="24"/>
          <w:highlight w:val="none"/>
        </w:rPr>
        <w:t>参加政府采购活动前三年内，在经营活动中没有重大违法记录；</w:t>
      </w:r>
    </w:p>
    <w:p w14:paraId="1F3091F3">
      <w:pPr>
        <w:pStyle w:val="28"/>
        <w:keepNext w:val="0"/>
        <w:keepLines w:val="0"/>
        <w:pageBreakBefore w:val="0"/>
        <w:widowControl w:val="0"/>
        <w:numPr>
          <w:ilvl w:val="0"/>
          <w:numId w:val="0"/>
        </w:numPr>
        <w:shd w:val="clear" w:color="auto" w:fill="auto"/>
        <w:tabs>
          <w:tab w:val="left" w:pos="977"/>
        </w:tabs>
        <w:wordWrap/>
        <w:overflowPunct/>
        <w:topLinePunct w:val="0"/>
        <w:bidi w:val="0"/>
        <w:spacing w:before="0" w:after="0" w:line="610" w:lineRule="exact"/>
        <w:ind w:left="580" w:leftChars="0" w:right="0" w:rightChars="0"/>
        <w:jc w:val="both"/>
        <w:rPr>
          <w:b w:val="0"/>
          <w:bCs w:val="0"/>
          <w:i w:val="0"/>
          <w:iCs w:val="0"/>
          <w:smallCaps w:val="0"/>
          <w:strike w:val="0"/>
          <w:color w:val="auto"/>
          <w:spacing w:val="0"/>
          <w:w w:val="100"/>
          <w:position w:val="0"/>
          <w:sz w:val="24"/>
          <w:szCs w:val="24"/>
          <w:highlight w:val="none"/>
        </w:rPr>
      </w:pPr>
      <w:r>
        <w:rPr>
          <w:rFonts w:hint="eastAsia"/>
          <w:b w:val="0"/>
          <w:bCs w:val="0"/>
          <w:i w:val="0"/>
          <w:iCs w:val="0"/>
          <w:smallCaps w:val="0"/>
          <w:strike w:val="0"/>
          <w:color w:val="auto"/>
          <w:spacing w:val="0"/>
          <w:w w:val="100"/>
          <w:position w:val="0"/>
          <w:sz w:val="24"/>
          <w:szCs w:val="24"/>
          <w:highlight w:val="none"/>
          <w:lang w:val="en-US" w:eastAsia="zh-CN"/>
        </w:rPr>
        <w:t>6、</w:t>
      </w:r>
      <w:r>
        <w:rPr>
          <w:b w:val="0"/>
          <w:bCs w:val="0"/>
          <w:i w:val="0"/>
          <w:iCs w:val="0"/>
          <w:smallCaps w:val="0"/>
          <w:strike w:val="0"/>
          <w:color w:val="auto"/>
          <w:spacing w:val="0"/>
          <w:w w:val="100"/>
          <w:position w:val="0"/>
          <w:sz w:val="24"/>
          <w:szCs w:val="24"/>
          <w:highlight w:val="none"/>
        </w:rPr>
        <w:t>符合法律、行政法规规定的其他条件。</w:t>
      </w:r>
    </w:p>
    <w:p w14:paraId="51ABDDE1">
      <w:pPr>
        <w:pStyle w:val="28"/>
        <w:keepNext w:val="0"/>
        <w:keepLines w:val="0"/>
        <w:pageBreakBefore w:val="0"/>
        <w:widowControl w:val="0"/>
        <w:shd w:val="clear" w:color="auto" w:fill="auto"/>
        <w:wordWrap/>
        <w:overflowPunct/>
        <w:topLinePunct w:val="0"/>
        <w:bidi w:val="0"/>
        <w:spacing w:before="0" w:after="0" w:line="653" w:lineRule="exact"/>
        <w:ind w:left="0" w:leftChars="0" w:right="0" w:firstLine="480" w:firstLineChars="200"/>
        <w:jc w:val="both"/>
        <w:rPr>
          <w:color w:val="auto"/>
          <w:spacing w:val="0"/>
          <w:w w:val="100"/>
          <w:position w:val="0"/>
          <w:sz w:val="24"/>
          <w:szCs w:val="24"/>
          <w:highlight w:val="none"/>
        </w:rPr>
      </w:pPr>
      <w:r>
        <w:rPr>
          <w:color w:val="auto"/>
          <w:spacing w:val="0"/>
          <w:w w:val="100"/>
          <w:position w:val="0"/>
          <w:sz w:val="24"/>
          <w:szCs w:val="24"/>
          <w:highlight w:val="none"/>
        </w:rPr>
        <w:t>（二）我单位（本人）未被列入严重失信主体名单、失信被执行人、</w:t>
      </w:r>
      <w:r>
        <w:rPr>
          <w:rFonts w:hint="eastAsia"/>
          <w:color w:val="auto"/>
          <w:spacing w:val="0"/>
          <w:w w:val="100"/>
          <w:position w:val="0"/>
          <w:sz w:val="24"/>
          <w:szCs w:val="24"/>
          <w:highlight w:val="none"/>
          <w:lang w:val="en-US" w:eastAsia="zh-CN"/>
        </w:rPr>
        <w:t>税收违法黑名单</w:t>
      </w:r>
      <w:r>
        <w:rPr>
          <w:rFonts w:hint="eastAsia"/>
          <w:color w:val="auto"/>
          <w:spacing w:val="0"/>
          <w:w w:val="100"/>
          <w:position w:val="0"/>
          <w:sz w:val="24"/>
          <w:szCs w:val="24"/>
          <w:highlight w:val="none"/>
          <w:lang w:eastAsia="zh-CN"/>
        </w:rPr>
        <w:t>（</w:t>
      </w:r>
      <w:r>
        <w:rPr>
          <w:rFonts w:hint="eastAsia"/>
          <w:color w:val="auto"/>
          <w:spacing w:val="0"/>
          <w:w w:val="100"/>
          <w:position w:val="0"/>
          <w:sz w:val="24"/>
          <w:szCs w:val="24"/>
          <w:highlight w:val="none"/>
          <w:lang w:val="en-US" w:eastAsia="zh-CN"/>
        </w:rPr>
        <w:t>重大</w:t>
      </w:r>
      <w:r>
        <w:rPr>
          <w:color w:val="auto"/>
          <w:spacing w:val="0"/>
          <w:w w:val="100"/>
          <w:position w:val="0"/>
          <w:sz w:val="24"/>
          <w:szCs w:val="24"/>
          <w:highlight w:val="none"/>
        </w:rPr>
        <w:t>税收违法</w:t>
      </w:r>
      <w:r>
        <w:rPr>
          <w:rFonts w:hint="eastAsia"/>
          <w:color w:val="auto"/>
          <w:spacing w:val="0"/>
          <w:w w:val="100"/>
          <w:position w:val="0"/>
          <w:sz w:val="24"/>
          <w:szCs w:val="24"/>
          <w:highlight w:val="none"/>
          <w:lang w:val="en-US" w:eastAsia="zh-CN"/>
        </w:rPr>
        <w:t>失信主体）</w:t>
      </w:r>
      <w:r>
        <w:rPr>
          <w:color w:val="auto"/>
          <w:spacing w:val="0"/>
          <w:w w:val="100"/>
          <w:position w:val="0"/>
          <w:sz w:val="24"/>
          <w:szCs w:val="24"/>
          <w:highlight w:val="none"/>
        </w:rPr>
        <w:t>、政府采购严重违法失信行为记录名单。</w:t>
      </w:r>
    </w:p>
    <w:p w14:paraId="093F573A">
      <w:pPr>
        <w:pStyle w:val="28"/>
        <w:keepNext w:val="0"/>
        <w:keepLines w:val="0"/>
        <w:pageBreakBefore w:val="0"/>
        <w:widowControl w:val="0"/>
        <w:shd w:val="clear" w:color="auto" w:fill="auto"/>
        <w:wordWrap/>
        <w:overflowPunct/>
        <w:topLinePunct w:val="0"/>
        <w:bidi w:val="0"/>
        <w:spacing w:before="0" w:after="580" w:line="605" w:lineRule="exact"/>
        <w:ind w:left="0" w:leftChars="0" w:right="0" w:firstLine="480" w:firstLineChars="200"/>
        <w:jc w:val="both"/>
        <w:rPr>
          <w:color w:val="auto"/>
          <w:spacing w:val="0"/>
          <w:w w:val="100"/>
          <w:position w:val="0"/>
          <w:sz w:val="24"/>
          <w:szCs w:val="24"/>
          <w:highlight w:val="none"/>
        </w:rPr>
      </w:pPr>
      <w:r>
        <w:rPr>
          <w:color w:val="auto"/>
          <w:spacing w:val="0"/>
          <w:w w:val="100"/>
          <w:position w:val="0"/>
          <w:sz w:val="24"/>
          <w:szCs w:val="24"/>
          <w:highlight w:val="none"/>
        </w:rPr>
        <w:t xml:space="preserve">我单位（本人）对本承诺函及所承诺事项的真实性、合法性及有效性负责，并已知晓如所作信用承诺不实，可能涉嫌《中华人民共和国政府采购法》第七十七条第一款第（一）项规定的 </w:t>
      </w:r>
      <w:r>
        <w:rPr>
          <w:color w:val="auto"/>
          <w:spacing w:val="0"/>
          <w:w w:val="100"/>
          <w:position w:val="0"/>
          <w:sz w:val="24"/>
          <w:szCs w:val="24"/>
          <w:highlight w:val="none"/>
          <w:lang w:val="zh-CN" w:eastAsia="zh-CN" w:bidi="zh-CN"/>
        </w:rPr>
        <w:t>“提供</w:t>
      </w:r>
      <w:r>
        <w:rPr>
          <w:color w:val="auto"/>
          <w:spacing w:val="0"/>
          <w:w w:val="100"/>
          <w:position w:val="0"/>
          <w:sz w:val="24"/>
          <w:szCs w:val="24"/>
          <w:highlight w:val="none"/>
        </w:rPr>
        <w:t>虚假材料谋取中标、成交”违法情形。经调查属实的，自觉接受政府采购行政监管部门按照《中华人民共和国政府采购法》第七十七条：</w:t>
      </w:r>
      <w:r>
        <w:rPr>
          <w:color w:val="auto"/>
          <w:spacing w:val="0"/>
          <w:w w:val="100"/>
          <w:position w:val="0"/>
          <w:sz w:val="24"/>
          <w:szCs w:val="24"/>
          <w:highlight w:val="none"/>
          <w:lang w:val="zh-CN" w:eastAsia="zh-CN" w:bidi="zh-CN"/>
        </w:rPr>
        <w:t>“处</w:t>
      </w:r>
      <w:r>
        <w:rPr>
          <w:color w:val="auto"/>
          <w:spacing w:val="0"/>
          <w:w w:val="100"/>
          <w:position w:val="0"/>
          <w:sz w:val="24"/>
          <w:szCs w:val="24"/>
          <w:highlight w:val="none"/>
        </w:rPr>
        <w:t>以采购金额千分之五以上千分之十以下的罚款，列入不良行为记录名单，在一至三年内禁止参加政府采购活动，有违法所得的，并处没收违法所得，情节严重的，由市场监管部门吊销营业执照；构成犯罪的，依法追究刑事责任”处理。</w:t>
      </w:r>
    </w:p>
    <w:p w14:paraId="6A472296">
      <w:pPr>
        <w:pStyle w:val="28"/>
        <w:keepNext w:val="0"/>
        <w:keepLines w:val="0"/>
        <w:pageBreakBefore w:val="0"/>
        <w:widowControl w:val="0"/>
        <w:shd w:val="clear" w:color="auto" w:fill="auto"/>
        <w:wordWrap/>
        <w:overflowPunct/>
        <w:topLinePunct w:val="0"/>
        <w:bidi w:val="0"/>
        <w:spacing w:before="0" w:after="0" w:line="605" w:lineRule="exact"/>
        <w:ind w:left="0" w:right="0" w:firstLine="0"/>
        <w:jc w:val="center"/>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供应商名称（单位公章）：</w:t>
      </w:r>
      <w:r>
        <w:rPr>
          <w:rFonts w:hint="eastAsia"/>
          <w:color w:val="auto"/>
          <w:spacing w:val="0"/>
          <w:w w:val="100"/>
          <w:position w:val="0"/>
          <w:sz w:val="24"/>
          <w:szCs w:val="24"/>
          <w:highlight w:val="none"/>
          <w:u w:val="single"/>
          <w:lang w:val="en-US" w:eastAsia="zh-CN"/>
        </w:rPr>
        <w:t xml:space="preserve">                       </w:t>
      </w:r>
    </w:p>
    <w:p w14:paraId="5C3F68A1">
      <w:pPr>
        <w:pStyle w:val="28"/>
        <w:keepNext w:val="0"/>
        <w:keepLines w:val="0"/>
        <w:pageBreakBefore w:val="0"/>
        <w:widowControl w:val="0"/>
        <w:shd w:val="clear" w:color="auto" w:fill="auto"/>
        <w:wordWrap/>
        <w:overflowPunct/>
        <w:topLinePunct w:val="0"/>
        <w:bidi w:val="0"/>
        <w:spacing w:before="0" w:after="0" w:line="605" w:lineRule="exact"/>
        <w:ind w:left="0" w:right="0" w:firstLine="0"/>
        <w:jc w:val="center"/>
        <w:rPr>
          <w:rFonts w:hint="default" w:eastAsia="宋体"/>
          <w:color w:val="auto"/>
          <w:spacing w:val="0"/>
          <w:w w:val="100"/>
          <w:position w:val="0"/>
          <w:sz w:val="24"/>
          <w:szCs w:val="24"/>
          <w:highlight w:val="none"/>
          <w:u w:val="single"/>
          <w:lang w:val="en-US" w:eastAsia="zh-CN"/>
        </w:rPr>
      </w:pPr>
      <w:r>
        <w:rPr>
          <w:color w:val="auto"/>
          <w:spacing w:val="0"/>
          <w:w w:val="100"/>
          <w:position w:val="0"/>
          <w:sz w:val="24"/>
          <w:szCs w:val="24"/>
          <w:highlight w:val="none"/>
        </w:rPr>
        <w:t>或自然人（签字）：</w:t>
      </w:r>
      <w:r>
        <w:rPr>
          <w:rFonts w:hint="eastAsia"/>
          <w:color w:val="auto"/>
          <w:spacing w:val="0"/>
          <w:w w:val="100"/>
          <w:position w:val="0"/>
          <w:sz w:val="24"/>
          <w:szCs w:val="24"/>
          <w:highlight w:val="none"/>
          <w:u w:val="single"/>
          <w:lang w:val="en-US" w:eastAsia="zh-CN"/>
        </w:rPr>
        <w:t xml:space="preserve">                          </w:t>
      </w:r>
    </w:p>
    <w:p w14:paraId="536A267D">
      <w:pPr>
        <w:pStyle w:val="28"/>
        <w:keepNext w:val="0"/>
        <w:keepLines w:val="0"/>
        <w:pageBreakBefore w:val="0"/>
        <w:widowControl w:val="0"/>
        <w:shd w:val="clear" w:color="auto" w:fill="auto"/>
        <w:wordWrap/>
        <w:overflowPunct/>
        <w:topLinePunct w:val="0"/>
        <w:bidi w:val="0"/>
        <w:spacing w:before="0" w:after="520" w:line="605" w:lineRule="exact"/>
        <w:ind w:left="0" w:right="0" w:firstLine="0"/>
        <w:jc w:val="right"/>
        <w:rPr>
          <w:rFonts w:hint="eastAsia"/>
          <w:color w:val="auto"/>
          <w:spacing w:val="0"/>
          <w:w w:val="100"/>
          <w:position w:val="0"/>
          <w:sz w:val="24"/>
          <w:szCs w:val="24"/>
          <w:highlight w:val="none"/>
          <w:lang w:val="en-US" w:eastAsia="zh-CN"/>
        </w:rPr>
      </w:pPr>
    </w:p>
    <w:p w14:paraId="56E1497C">
      <w:pPr>
        <w:pStyle w:val="28"/>
        <w:keepNext w:val="0"/>
        <w:keepLines w:val="0"/>
        <w:pageBreakBefore w:val="0"/>
        <w:widowControl w:val="0"/>
        <w:shd w:val="clear" w:color="auto" w:fill="auto"/>
        <w:wordWrap/>
        <w:overflowPunct/>
        <w:topLinePunct w:val="0"/>
        <w:bidi w:val="0"/>
        <w:spacing w:before="0" w:after="520" w:line="605" w:lineRule="exact"/>
        <w:ind w:left="0" w:right="0" w:firstLine="0"/>
        <w:jc w:val="center"/>
        <w:rPr>
          <w:color w:val="auto"/>
          <w:spacing w:val="0"/>
          <w:w w:val="100"/>
          <w:position w:val="0"/>
          <w:sz w:val="24"/>
          <w:szCs w:val="24"/>
          <w:highlight w:val="none"/>
        </w:rPr>
      </w:pPr>
      <w:r>
        <w:rPr>
          <w:rFonts w:hint="eastAsia"/>
          <w:color w:val="auto"/>
          <w:spacing w:val="0"/>
          <w:w w:val="100"/>
          <w:position w:val="0"/>
          <w:sz w:val="24"/>
          <w:szCs w:val="24"/>
          <w:highlight w:val="none"/>
          <w:u w:val="none"/>
          <w:lang w:val="en-US" w:eastAsia="zh-CN"/>
        </w:rPr>
        <w:t xml:space="preserve">                                                  </w:t>
      </w:r>
      <w:r>
        <w:rPr>
          <w:rFonts w:hint="eastAsia"/>
          <w:color w:val="auto"/>
          <w:spacing w:val="0"/>
          <w:w w:val="100"/>
          <w:position w:val="0"/>
          <w:sz w:val="24"/>
          <w:szCs w:val="24"/>
          <w:highlight w:val="none"/>
          <w:u w:val="single"/>
          <w:lang w:val="en-US" w:eastAsia="zh-CN"/>
        </w:rPr>
        <w:t xml:space="preserve">      </w:t>
      </w:r>
      <w:r>
        <w:rPr>
          <w:color w:val="auto"/>
          <w:spacing w:val="0"/>
          <w:w w:val="100"/>
          <w:position w:val="0"/>
          <w:sz w:val="24"/>
          <w:szCs w:val="24"/>
          <w:highlight w:val="none"/>
        </w:rPr>
        <w:t>年</w:t>
      </w:r>
      <w:r>
        <w:rPr>
          <w:rFonts w:hint="eastAsia"/>
          <w:color w:val="auto"/>
          <w:spacing w:val="0"/>
          <w:w w:val="100"/>
          <w:position w:val="0"/>
          <w:sz w:val="24"/>
          <w:szCs w:val="24"/>
          <w:highlight w:val="none"/>
          <w:u w:val="single"/>
          <w:lang w:val="en-US" w:eastAsia="zh-CN"/>
        </w:rPr>
        <w:t xml:space="preserve">    </w:t>
      </w:r>
      <w:r>
        <w:rPr>
          <w:color w:val="auto"/>
          <w:spacing w:val="0"/>
          <w:w w:val="100"/>
          <w:position w:val="0"/>
          <w:sz w:val="24"/>
          <w:szCs w:val="24"/>
          <w:highlight w:val="none"/>
          <w:u w:val="single"/>
        </w:rPr>
        <w:t xml:space="preserve"> </w:t>
      </w:r>
      <w:r>
        <w:rPr>
          <w:color w:val="auto"/>
          <w:spacing w:val="0"/>
          <w:w w:val="100"/>
          <w:position w:val="0"/>
          <w:sz w:val="24"/>
          <w:szCs w:val="24"/>
          <w:highlight w:val="none"/>
        </w:rPr>
        <w:t>月</w:t>
      </w:r>
      <w:r>
        <w:rPr>
          <w:color w:val="auto"/>
          <w:spacing w:val="0"/>
          <w:w w:val="100"/>
          <w:position w:val="0"/>
          <w:sz w:val="24"/>
          <w:szCs w:val="24"/>
          <w:highlight w:val="none"/>
          <w:u w:val="single"/>
        </w:rPr>
        <w:t xml:space="preserve"> </w:t>
      </w:r>
      <w:r>
        <w:rPr>
          <w:rFonts w:hint="eastAsia"/>
          <w:color w:val="auto"/>
          <w:spacing w:val="0"/>
          <w:w w:val="100"/>
          <w:position w:val="0"/>
          <w:sz w:val="24"/>
          <w:szCs w:val="24"/>
          <w:highlight w:val="none"/>
          <w:u w:val="single"/>
          <w:lang w:val="en-US" w:eastAsia="zh-CN"/>
        </w:rPr>
        <w:t xml:space="preserve">   </w:t>
      </w:r>
      <w:r>
        <w:rPr>
          <w:color w:val="auto"/>
          <w:spacing w:val="0"/>
          <w:w w:val="100"/>
          <w:position w:val="0"/>
          <w:sz w:val="24"/>
          <w:szCs w:val="24"/>
          <w:highlight w:val="none"/>
        </w:rPr>
        <w:t>日</w:t>
      </w:r>
    </w:p>
    <w:p w14:paraId="5EF85B6A">
      <w:pPr>
        <w:pStyle w:val="29"/>
        <w:keepNext w:val="0"/>
        <w:keepLines w:val="0"/>
        <w:pageBreakBefore w:val="0"/>
        <w:widowControl w:val="0"/>
        <w:shd w:val="clear" w:color="auto" w:fill="auto"/>
        <w:wordWrap/>
        <w:overflowPunct/>
        <w:topLinePunct w:val="0"/>
        <w:bidi w:val="0"/>
        <w:spacing w:before="0" w:after="0" w:line="602" w:lineRule="exact"/>
        <w:ind w:left="0" w:right="0" w:firstLine="0"/>
        <w:jc w:val="both"/>
        <w:rPr>
          <w:rFonts w:ascii="宋体" w:hAnsi="宋体" w:eastAsia="宋体" w:cs="宋体"/>
          <w:b w:val="0"/>
          <w:bCs w:val="0"/>
          <w:color w:val="auto"/>
          <w:spacing w:val="0"/>
          <w:w w:val="100"/>
          <w:position w:val="0"/>
          <w:sz w:val="24"/>
          <w:szCs w:val="24"/>
          <w:highlight w:val="none"/>
        </w:rPr>
      </w:pPr>
      <w:r>
        <w:rPr>
          <w:rFonts w:ascii="宋体" w:hAnsi="宋体" w:eastAsia="宋体" w:cs="宋体"/>
          <w:b w:val="0"/>
          <w:bCs w:val="0"/>
          <w:color w:val="auto"/>
          <w:spacing w:val="0"/>
          <w:w w:val="100"/>
          <w:position w:val="0"/>
          <w:sz w:val="24"/>
          <w:szCs w:val="24"/>
          <w:highlight w:val="none"/>
        </w:rPr>
        <w:t>注:</w:t>
      </w:r>
    </w:p>
    <w:p w14:paraId="16431240">
      <w:pPr>
        <w:pStyle w:val="29"/>
        <w:keepNext w:val="0"/>
        <w:keepLines w:val="0"/>
        <w:pageBreakBefore w:val="0"/>
        <w:widowControl w:val="0"/>
        <w:shd w:val="clear" w:color="auto" w:fill="auto"/>
        <w:wordWrap/>
        <w:overflowPunct/>
        <w:topLinePunct w:val="0"/>
        <w:bidi w:val="0"/>
        <w:spacing w:before="0" w:after="0" w:line="602" w:lineRule="exact"/>
        <w:ind w:left="0" w:right="0" w:firstLine="0"/>
        <w:jc w:val="both"/>
        <w:rPr>
          <w:rFonts w:hint="eastAsia" w:ascii="宋体" w:hAnsi="宋体" w:eastAsia="宋体" w:cs="宋体"/>
          <w:b w:val="0"/>
          <w:bCs w:val="0"/>
          <w:color w:val="auto"/>
          <w:spacing w:val="0"/>
          <w:w w:val="100"/>
          <w:position w:val="0"/>
          <w:sz w:val="24"/>
          <w:szCs w:val="24"/>
          <w:highlight w:val="none"/>
          <w:lang w:eastAsia="zh-CN"/>
        </w:rPr>
      </w:pPr>
      <w:r>
        <w:rPr>
          <w:rFonts w:hint="eastAsia" w:cs="宋体"/>
          <w:b w:val="0"/>
          <w:bCs w:val="0"/>
          <w:color w:val="auto"/>
          <w:spacing w:val="0"/>
          <w:w w:val="100"/>
          <w:position w:val="0"/>
          <w:sz w:val="24"/>
          <w:szCs w:val="24"/>
          <w:highlight w:val="none"/>
          <w:lang w:val="en-US" w:eastAsia="zh-CN"/>
        </w:rPr>
        <w:t>1、</w:t>
      </w:r>
      <w:r>
        <w:rPr>
          <w:rFonts w:ascii="宋体" w:hAnsi="宋体" w:eastAsia="宋体" w:cs="宋体"/>
          <w:b w:val="0"/>
          <w:bCs w:val="0"/>
          <w:color w:val="auto"/>
          <w:spacing w:val="0"/>
          <w:w w:val="100"/>
          <w:position w:val="0"/>
          <w:sz w:val="24"/>
          <w:szCs w:val="24"/>
          <w:highlight w:val="none"/>
        </w:rPr>
        <w:t>我单位（本人）专指参加政府采购活动的供应商（含自然人）</w:t>
      </w:r>
      <w:r>
        <w:rPr>
          <w:rFonts w:hint="eastAsia" w:cs="宋体"/>
          <w:b w:val="0"/>
          <w:bCs w:val="0"/>
          <w:color w:val="auto"/>
          <w:spacing w:val="0"/>
          <w:w w:val="100"/>
          <w:position w:val="0"/>
          <w:sz w:val="24"/>
          <w:szCs w:val="24"/>
          <w:highlight w:val="none"/>
          <w:lang w:eastAsia="zh-CN"/>
        </w:rPr>
        <w:t>。</w:t>
      </w:r>
    </w:p>
    <w:p w14:paraId="013F32F4">
      <w:pPr>
        <w:pageBreakBefore w:val="0"/>
        <w:widowControl w:val="0"/>
        <w:wordWrap/>
        <w:overflowPunct/>
        <w:topLinePunct w:val="0"/>
        <w:bidi w:val="0"/>
        <w:spacing w:line="420" w:lineRule="exact"/>
        <w:ind w:left="13" w:hanging="12" w:hangingChars="5"/>
        <w:rPr>
          <w:rFonts w:ascii="宋体" w:hAnsi="宋体" w:eastAsia="宋体" w:cs="宋体"/>
          <w:b w:val="0"/>
          <w:bCs w:val="0"/>
          <w:color w:val="auto"/>
          <w:spacing w:val="0"/>
          <w:w w:val="100"/>
          <w:position w:val="0"/>
          <w:sz w:val="24"/>
          <w:szCs w:val="24"/>
          <w:highlight w:val="none"/>
          <w:lang w:eastAsia="zh-CN"/>
        </w:rPr>
      </w:pPr>
      <w:r>
        <w:rPr>
          <w:rFonts w:hint="eastAsia" w:ascii="宋体" w:hAnsi="宋体" w:eastAsia="宋体" w:cs="宋体"/>
          <w:b w:val="0"/>
          <w:bCs w:val="0"/>
          <w:color w:val="auto"/>
          <w:spacing w:val="0"/>
          <w:w w:val="100"/>
          <w:position w:val="0"/>
          <w:sz w:val="24"/>
          <w:szCs w:val="24"/>
          <w:highlight w:val="none"/>
          <w:lang w:val="en-US" w:eastAsia="zh-CN"/>
        </w:rPr>
        <w:t>2、</w:t>
      </w:r>
      <w:r>
        <w:rPr>
          <w:rFonts w:ascii="宋体" w:hAnsi="宋体" w:eastAsia="宋体" w:cs="宋体"/>
          <w:b w:val="0"/>
          <w:bCs w:val="0"/>
          <w:color w:val="auto"/>
          <w:spacing w:val="0"/>
          <w:w w:val="100"/>
          <w:position w:val="0"/>
          <w:sz w:val="24"/>
          <w:szCs w:val="24"/>
          <w:highlight w:val="none"/>
        </w:rPr>
        <w:t>供应商须在投标文件中按此模板提供承诺函，既未提供</w:t>
      </w:r>
      <w:r>
        <w:rPr>
          <w:rFonts w:hint="eastAsia" w:ascii="宋体" w:hAnsi="宋体" w:eastAsia="宋体" w:cs="宋体"/>
          <w:b w:val="0"/>
          <w:bCs w:val="0"/>
          <w:color w:val="auto"/>
          <w:spacing w:val="0"/>
          <w:w w:val="100"/>
          <w:position w:val="0"/>
          <w:sz w:val="24"/>
          <w:szCs w:val="24"/>
          <w:highlight w:val="none"/>
          <w:lang w:val="en-US" w:eastAsia="zh-CN"/>
        </w:rPr>
        <w:t>上</w:t>
      </w:r>
      <w:r>
        <w:rPr>
          <w:rFonts w:ascii="宋体" w:hAnsi="宋体" w:eastAsia="宋体" w:cs="宋体"/>
          <w:b w:val="0"/>
          <w:bCs w:val="0"/>
          <w:color w:val="auto"/>
          <w:spacing w:val="0"/>
          <w:w w:val="100"/>
          <w:position w:val="0"/>
          <w:sz w:val="24"/>
          <w:szCs w:val="24"/>
          <w:highlight w:val="none"/>
        </w:rPr>
        <w:t>述承诺函又未提供对应事项证明材料的，视为未实质响应招标文件要求，按无效投标处理</w:t>
      </w:r>
      <w:r>
        <w:rPr>
          <w:rFonts w:hint="eastAsia" w:ascii="宋体" w:hAnsi="宋体" w:eastAsia="宋体" w:cs="宋体"/>
          <w:b w:val="0"/>
          <w:bCs w:val="0"/>
          <w:color w:val="auto"/>
          <w:spacing w:val="0"/>
          <w:w w:val="100"/>
          <w:position w:val="0"/>
          <w:sz w:val="24"/>
          <w:szCs w:val="24"/>
          <w:highlight w:val="none"/>
          <w:lang w:eastAsia="zh-CN"/>
        </w:rPr>
        <w:t>。</w:t>
      </w:r>
    </w:p>
    <w:p w14:paraId="37545028">
      <w:pPr>
        <w:pageBreakBefore w:val="0"/>
        <w:widowControl w:val="0"/>
        <w:wordWrap/>
        <w:overflowPunct/>
        <w:topLinePunct w:val="0"/>
        <w:bidi w:val="0"/>
        <w:spacing w:line="420" w:lineRule="exact"/>
        <w:ind w:left="13" w:hanging="12" w:hangingChars="5"/>
        <w:rPr>
          <w:rFonts w:hint="eastAsia" w:ascii="宋体" w:hAnsi="宋体" w:eastAsia="宋体" w:cs="宋体"/>
          <w:b w:val="0"/>
          <w:bCs w:val="0"/>
          <w:color w:val="auto"/>
          <w:spacing w:val="0"/>
          <w:w w:val="100"/>
          <w:position w:val="0"/>
          <w:sz w:val="24"/>
          <w:szCs w:val="24"/>
          <w:highlight w:val="none"/>
        </w:rPr>
      </w:pPr>
      <w:r>
        <w:rPr>
          <w:rFonts w:hint="eastAsia" w:ascii="宋体" w:hAnsi="宋体" w:eastAsia="宋体" w:cs="宋体"/>
          <w:b w:val="0"/>
          <w:bCs w:val="0"/>
          <w:color w:val="auto"/>
          <w:spacing w:val="0"/>
          <w:w w:val="100"/>
          <w:position w:val="0"/>
          <w:sz w:val="24"/>
          <w:szCs w:val="24"/>
          <w:highlight w:val="none"/>
          <w:lang w:val="en-US" w:eastAsia="zh-CN"/>
        </w:rPr>
        <w:t>3、</w:t>
      </w:r>
      <w:r>
        <w:rPr>
          <w:rFonts w:hint="eastAsia" w:ascii="宋体" w:hAnsi="宋体" w:eastAsia="宋体" w:cs="宋体"/>
          <w:b w:val="0"/>
          <w:bCs w:val="0"/>
          <w:color w:val="auto"/>
          <w:spacing w:val="0"/>
          <w:w w:val="100"/>
          <w:position w:val="0"/>
          <w:sz w:val="24"/>
          <w:szCs w:val="24"/>
          <w:highlight w:val="none"/>
        </w:rPr>
        <w:t>采购人可以在公告中标结果后、签订政府采购合同前, 核实中标供应商所作信用承诺事项的真实性。</w:t>
      </w:r>
    </w:p>
    <w:p w14:paraId="3E59311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b/>
          <w:bCs/>
          <w:color w:val="auto"/>
          <w:spacing w:val="0"/>
          <w:w w:val="100"/>
          <w:position w:val="0"/>
          <w:sz w:val="24"/>
          <w:szCs w:val="24"/>
        </w:rPr>
      </w:pPr>
    </w:p>
    <w:p w14:paraId="0D12138C">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pgSz w:w="11906" w:h="16839"/>
          <w:pgMar w:top="1431" w:right="1300" w:bottom="1429" w:left="1366" w:header="0" w:footer="994" w:gutter="0"/>
          <w:cols w:space="720" w:num="1"/>
        </w:sectPr>
      </w:pPr>
    </w:p>
    <w:p w14:paraId="0EA9DF89">
      <w:pPr>
        <w:keepNext w:val="0"/>
        <w:keepLines w:val="0"/>
        <w:pageBreakBefore w:val="0"/>
        <w:widowControl w:val="0"/>
        <w:kinsoku w:val="0"/>
        <w:wordWrap/>
        <w:overflowPunct/>
        <w:topLinePunct w:val="0"/>
        <w:autoSpaceDE w:val="0"/>
        <w:autoSpaceDN w:val="0"/>
        <w:bidi w:val="0"/>
        <w:adjustRightInd w:val="0"/>
        <w:snapToGrid w:val="0"/>
        <w:spacing w:before="78" w:afterAutospacing="0" w:line="360" w:lineRule="auto"/>
        <w:ind w:left="40"/>
        <w:jc w:val="both"/>
        <w:textAlignment w:val="baseline"/>
        <w:outlineLvl w:val="1"/>
        <w:rPr>
          <w:rFonts w:hint="eastAsia" w:ascii="宋体" w:hAnsi="宋体" w:eastAsia="宋体" w:cs="宋体"/>
          <w:b/>
          <w:bCs/>
          <w:color w:val="auto"/>
          <w:spacing w:val="0"/>
          <w:w w:val="100"/>
          <w:position w:val="0"/>
          <w:sz w:val="24"/>
          <w:szCs w:val="24"/>
          <w:lang w:val="en-US" w:eastAsia="zh-CN"/>
        </w:rPr>
      </w:pPr>
      <w:bookmarkStart w:id="127" w:name="bookmark60"/>
      <w:bookmarkEnd w:id="127"/>
      <w:bookmarkStart w:id="128" w:name="bookmark61"/>
      <w:bookmarkEnd w:id="128"/>
      <w:bookmarkStart w:id="129" w:name="_Toc18079"/>
      <w:r>
        <w:rPr>
          <w:rFonts w:hint="eastAsia" w:ascii="宋体" w:hAnsi="宋体" w:eastAsia="宋体" w:cs="宋体"/>
          <w:b/>
          <w:bCs/>
          <w:color w:val="auto"/>
          <w:spacing w:val="0"/>
          <w:sz w:val="24"/>
          <w:szCs w:val="24"/>
          <w:highlight w:val="none"/>
        </w:rPr>
        <w:t>说明：如</w:t>
      </w:r>
      <w:r>
        <w:rPr>
          <w:rFonts w:hint="eastAsia" w:ascii="宋体" w:hAnsi="宋体" w:eastAsia="宋体" w:cs="宋体"/>
          <w:b/>
          <w:bCs/>
          <w:color w:val="auto"/>
          <w:spacing w:val="0"/>
          <w:sz w:val="24"/>
          <w:szCs w:val="24"/>
          <w:highlight w:val="none"/>
          <w:lang w:eastAsia="zh-CN"/>
        </w:rPr>
        <w:t>投标人</w:t>
      </w:r>
      <w:r>
        <w:rPr>
          <w:rFonts w:hint="eastAsia" w:ascii="宋体" w:hAnsi="宋体" w:eastAsia="宋体" w:cs="宋体"/>
          <w:b/>
          <w:bCs/>
          <w:color w:val="auto"/>
          <w:spacing w:val="0"/>
          <w:sz w:val="24"/>
          <w:szCs w:val="24"/>
          <w:highlight w:val="none"/>
        </w:rPr>
        <w:t>提供了《江西省政府采购供应商资格信用承诺函</w:t>
      </w:r>
      <w:r>
        <w:rPr>
          <w:rFonts w:hint="eastAsia" w:ascii="宋体" w:hAnsi="宋体" w:eastAsia="宋体" w:cs="宋体"/>
          <w:b/>
          <w:bCs/>
          <w:color w:val="auto"/>
          <w:spacing w:val="0"/>
          <w:sz w:val="24"/>
          <w:szCs w:val="24"/>
          <w:highlight w:val="none"/>
          <w:lang w:eastAsia="zh-CN"/>
        </w:rPr>
        <w:t>》</w:t>
      </w:r>
      <w:r>
        <w:rPr>
          <w:rFonts w:hint="eastAsia" w:ascii="宋体" w:hAnsi="宋体" w:eastAsia="宋体" w:cs="宋体"/>
          <w:b/>
          <w:bCs/>
          <w:color w:val="auto"/>
          <w:spacing w:val="0"/>
          <w:sz w:val="24"/>
          <w:szCs w:val="24"/>
          <w:highlight w:val="none"/>
        </w:rPr>
        <w:t>的，</w:t>
      </w:r>
      <w:r>
        <w:rPr>
          <w:rFonts w:hint="eastAsia" w:ascii="宋体" w:hAnsi="宋体" w:eastAsia="宋体" w:cs="宋体"/>
          <w:b/>
          <w:bCs/>
          <w:color w:val="auto"/>
          <w:spacing w:val="0"/>
          <w:sz w:val="24"/>
          <w:szCs w:val="24"/>
          <w:highlight w:val="none"/>
          <w:lang w:val="en-US" w:eastAsia="zh-CN"/>
        </w:rPr>
        <w:t>视同提供了</w:t>
      </w:r>
      <w:r>
        <w:rPr>
          <w:rFonts w:hint="eastAsia" w:ascii="宋体" w:hAnsi="宋体" w:eastAsia="宋体" w:cs="宋体"/>
          <w:b/>
          <w:bCs/>
          <w:color w:val="auto"/>
          <w:spacing w:val="0"/>
          <w:sz w:val="24"/>
          <w:szCs w:val="24"/>
          <w:highlight w:val="none"/>
        </w:rPr>
        <w:t>满足“《中华人民共和国政府采购法》第二十二条规定”的证明文件</w:t>
      </w:r>
      <w:r>
        <w:rPr>
          <w:rFonts w:hint="eastAsia" w:ascii="宋体" w:hAnsi="宋体" w:eastAsia="宋体" w:cs="宋体"/>
          <w:b/>
          <w:bCs/>
          <w:color w:val="auto"/>
          <w:spacing w:val="0"/>
          <w:sz w:val="24"/>
          <w:szCs w:val="24"/>
          <w:highlight w:val="none"/>
          <w:lang w:val="en-US" w:eastAsia="zh-CN"/>
        </w:rPr>
        <w:t>，未提供</w:t>
      </w:r>
      <w:r>
        <w:rPr>
          <w:rFonts w:hint="eastAsia" w:ascii="宋体" w:hAnsi="宋体" w:eastAsia="宋体" w:cs="宋体"/>
          <w:b/>
          <w:bCs/>
          <w:color w:val="auto"/>
          <w:spacing w:val="0"/>
          <w:sz w:val="24"/>
          <w:szCs w:val="24"/>
          <w:highlight w:val="none"/>
        </w:rPr>
        <w:t>《江西省政府采购供应商资格信用承诺函</w:t>
      </w:r>
      <w:r>
        <w:rPr>
          <w:rFonts w:hint="eastAsia" w:ascii="宋体" w:hAnsi="宋体" w:eastAsia="宋体" w:cs="宋体"/>
          <w:b/>
          <w:bCs/>
          <w:color w:val="auto"/>
          <w:spacing w:val="0"/>
          <w:sz w:val="24"/>
          <w:szCs w:val="24"/>
          <w:highlight w:val="none"/>
          <w:lang w:eastAsia="zh-CN"/>
        </w:rPr>
        <w:t>》</w:t>
      </w:r>
      <w:r>
        <w:rPr>
          <w:rFonts w:hint="eastAsia" w:ascii="宋体" w:hAnsi="宋体" w:eastAsia="宋体" w:cs="宋体"/>
          <w:b/>
          <w:bCs/>
          <w:color w:val="auto"/>
          <w:spacing w:val="0"/>
          <w:sz w:val="24"/>
          <w:szCs w:val="24"/>
          <w:highlight w:val="none"/>
          <w:lang w:val="en-US" w:eastAsia="zh-CN"/>
        </w:rPr>
        <w:t>的，须</w:t>
      </w:r>
      <w:r>
        <w:rPr>
          <w:rFonts w:hint="eastAsia" w:ascii="宋体" w:hAnsi="宋体" w:eastAsia="宋体" w:cs="宋体"/>
          <w:b/>
          <w:bCs/>
          <w:color w:val="auto"/>
          <w:spacing w:val="0"/>
          <w:sz w:val="24"/>
          <w:szCs w:val="24"/>
          <w:highlight w:val="none"/>
        </w:rPr>
        <w:t>提供下列项证明文件</w:t>
      </w:r>
      <w:r>
        <w:rPr>
          <w:rFonts w:hint="eastAsia" w:ascii="宋体" w:hAnsi="宋体" w:eastAsia="宋体" w:cs="宋体"/>
          <w:b/>
          <w:bCs/>
          <w:color w:val="auto"/>
          <w:spacing w:val="0"/>
          <w:sz w:val="24"/>
          <w:szCs w:val="24"/>
          <w:highlight w:val="none"/>
          <w:lang w:eastAsia="zh-CN"/>
        </w:rPr>
        <w:t>，</w:t>
      </w:r>
      <w:r>
        <w:rPr>
          <w:rFonts w:hint="eastAsia" w:ascii="宋体" w:hAnsi="宋体" w:eastAsia="宋体" w:cs="宋体"/>
          <w:b/>
          <w:bCs/>
          <w:color w:val="auto"/>
          <w:spacing w:val="0"/>
          <w:sz w:val="24"/>
          <w:szCs w:val="24"/>
          <w:highlight w:val="none"/>
          <w:lang w:val="en-US" w:eastAsia="zh-CN"/>
        </w:rPr>
        <w:t>证明其满足</w:t>
      </w:r>
      <w:r>
        <w:rPr>
          <w:rFonts w:hint="eastAsia" w:ascii="宋体" w:hAnsi="宋体" w:eastAsia="宋体" w:cs="宋体"/>
          <w:b/>
          <w:bCs/>
          <w:color w:val="auto"/>
          <w:spacing w:val="0"/>
          <w:sz w:val="24"/>
          <w:szCs w:val="24"/>
          <w:highlight w:val="none"/>
        </w:rPr>
        <w:t>“《中华人民共和国政府采购法》第二十二条规定”。</w:t>
      </w:r>
      <w:r>
        <w:rPr>
          <w:rFonts w:hint="eastAsia" w:ascii="宋体" w:hAnsi="宋体" w:eastAsia="宋体" w:cs="宋体"/>
          <w:b/>
          <w:bCs/>
          <w:color w:val="auto"/>
          <w:spacing w:val="0"/>
          <w:sz w:val="24"/>
          <w:szCs w:val="24"/>
          <w:highlight w:val="none"/>
          <w:lang w:val="en-US" w:eastAsia="zh-CN"/>
        </w:rPr>
        <w:t>如为联合体投标的，联合体各方均应提供</w:t>
      </w:r>
      <w:r>
        <w:rPr>
          <w:rFonts w:hint="eastAsia" w:ascii="宋体" w:hAnsi="宋体" w:eastAsia="宋体" w:cs="宋体"/>
          <w:b/>
          <w:bCs/>
          <w:color w:val="auto"/>
          <w:spacing w:val="0"/>
          <w:sz w:val="24"/>
          <w:szCs w:val="24"/>
          <w:highlight w:val="none"/>
        </w:rPr>
        <w:t>满足“《中华人民共和国政府采购法》第二十二条规定”的证明文件</w:t>
      </w:r>
      <w:r>
        <w:rPr>
          <w:rFonts w:hint="eastAsia" w:ascii="宋体" w:hAnsi="宋体" w:eastAsia="宋体" w:cs="宋体"/>
          <w:b/>
          <w:bCs/>
          <w:color w:val="auto"/>
          <w:spacing w:val="0"/>
          <w:sz w:val="24"/>
          <w:szCs w:val="24"/>
          <w:highlight w:val="none"/>
          <w:lang w:eastAsia="zh-CN"/>
        </w:rPr>
        <w:t>。</w:t>
      </w:r>
      <w:bookmarkEnd w:id="129"/>
    </w:p>
    <w:p w14:paraId="126E395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0"/>
        <w:textAlignment w:val="baseline"/>
        <w:outlineLvl w:val="1"/>
        <w:rPr>
          <w:rFonts w:ascii="宋体" w:hAnsi="宋体" w:eastAsia="宋体" w:cs="宋体"/>
          <w:color w:val="auto"/>
          <w:spacing w:val="0"/>
          <w:w w:val="100"/>
          <w:position w:val="0"/>
          <w:sz w:val="24"/>
          <w:szCs w:val="24"/>
          <w:lang w:eastAsia="zh-CN"/>
        </w:rPr>
      </w:pPr>
      <w:bookmarkStart w:id="130" w:name="_Toc24502"/>
      <w:r>
        <w:rPr>
          <w:rFonts w:hint="eastAsia" w:ascii="宋体" w:hAnsi="宋体" w:eastAsia="宋体" w:cs="宋体"/>
          <w:b/>
          <w:bCs/>
          <w:color w:val="auto"/>
          <w:spacing w:val="0"/>
          <w:w w:val="100"/>
          <w:position w:val="0"/>
          <w:sz w:val="24"/>
          <w:szCs w:val="24"/>
          <w:lang w:val="en-US" w:eastAsia="zh-CN"/>
        </w:rPr>
        <w:t>1、</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具有独立承担民事责任的能力的资格证明文件</w:t>
      </w:r>
      <w:bookmarkEnd w:id="130"/>
    </w:p>
    <w:p w14:paraId="1EA3C16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360" w:lineRule="auto"/>
        <w:ind w:left="476" w:leftChars="0" w:right="99"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如投标人是企业的（包括合伙企业）应提供有效的“企业法人营业执照 ”或“营业执照 ”；如投标人是事业单位的应提供“事业单位法人证书 ”；如投标人是非企业专业服务机构的应提供执业许可证等证明文件；投标人是个体工商户的应提供有效的“个体工商户营业执照 ”、组织机构代码证证明文件（实行“统一社会信用代码 ”的不需单独提供组织机构代码证）；如投标人是自然人的，应提供有效的自然人的身份证明(中国公民)。</w:t>
      </w:r>
    </w:p>
    <w:p w14:paraId="2FEC6CB3">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240" w:lineRule="auto"/>
        <w:ind w:left="37"/>
        <w:textAlignment w:val="baseline"/>
        <w:outlineLvl w:val="1"/>
        <w:rPr>
          <w:rFonts w:ascii="宋体" w:hAnsi="宋体" w:eastAsia="宋体" w:cs="宋体"/>
          <w:color w:val="auto"/>
          <w:spacing w:val="0"/>
          <w:w w:val="100"/>
          <w:position w:val="0"/>
          <w:sz w:val="24"/>
          <w:szCs w:val="24"/>
          <w:lang w:eastAsia="zh-CN"/>
        </w:rPr>
      </w:pPr>
      <w:bookmarkStart w:id="131" w:name="bookmark62"/>
      <w:bookmarkEnd w:id="131"/>
      <w:bookmarkStart w:id="132" w:name="_Toc14856"/>
      <w:r>
        <w:rPr>
          <w:rFonts w:hint="eastAsia" w:ascii="宋体" w:hAnsi="宋体" w:eastAsia="宋体" w:cs="宋体"/>
          <w:b/>
          <w:bCs/>
          <w:color w:val="auto"/>
          <w:spacing w:val="0"/>
          <w:w w:val="100"/>
          <w:position w:val="0"/>
          <w:sz w:val="24"/>
          <w:szCs w:val="24"/>
          <w:lang w:val="en-US" w:eastAsia="zh-CN"/>
        </w:rPr>
        <w:t>2、</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具有良好的商业信誉和健全的财务会计制度的证明文件</w:t>
      </w:r>
      <w:bookmarkEnd w:id="132"/>
    </w:p>
    <w:p w14:paraId="5262072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99" w:leftChars="0" w:right="99"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投标人是法人的，提供开标前二个年度内任一年度经审计的财务状况报告，或在开标前三个月内其基本开户银行出具的资信证明；其他组织和自然人，没有经审计的财务报告，可以提供在开标前三个月内银行出具的资信证明；个体工商户提供开标前三个月中国人民银行征信中心开具个人信用报告。</w:t>
      </w:r>
    </w:p>
    <w:p w14:paraId="0FA5C39F">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44" w:leftChars="21" w:firstLine="0" w:firstLineChars="0"/>
        <w:textAlignment w:val="baseline"/>
        <w:outlineLvl w:val="1"/>
        <w:rPr>
          <w:rFonts w:ascii="宋体" w:hAnsi="宋体" w:eastAsia="宋体" w:cs="宋体"/>
          <w:color w:val="auto"/>
          <w:spacing w:val="0"/>
          <w:w w:val="100"/>
          <w:position w:val="0"/>
          <w:sz w:val="24"/>
          <w:szCs w:val="24"/>
          <w:lang w:eastAsia="zh-CN"/>
        </w:rPr>
      </w:pPr>
      <w:bookmarkStart w:id="133" w:name="bookmark63"/>
      <w:bookmarkEnd w:id="133"/>
      <w:bookmarkStart w:id="134" w:name="_Toc20737"/>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具有履行合同所必需的设备和专业技术能力的证明文件</w:t>
      </w:r>
      <w:bookmarkEnd w:id="134"/>
    </w:p>
    <w:p w14:paraId="52C8C5B7">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0" w:leftChars="0" w:firstLine="42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投标人提供具有履行合同所必</w:t>
      </w:r>
      <w:r>
        <w:rPr>
          <w:rFonts w:hint="eastAsia" w:ascii="宋体" w:hAnsi="宋体" w:eastAsia="宋体" w:cs="宋体"/>
          <w:color w:val="auto"/>
          <w:spacing w:val="0"/>
          <w:w w:val="100"/>
          <w:position w:val="0"/>
          <w:sz w:val="24"/>
          <w:szCs w:val="24"/>
          <w:lang w:val="en-US" w:eastAsia="zh-CN"/>
        </w:rPr>
        <w:t>需</w:t>
      </w:r>
      <w:r>
        <w:rPr>
          <w:rFonts w:ascii="宋体" w:hAnsi="宋体" w:eastAsia="宋体" w:cs="宋体"/>
          <w:color w:val="auto"/>
          <w:spacing w:val="0"/>
          <w:w w:val="100"/>
          <w:position w:val="0"/>
          <w:sz w:val="24"/>
          <w:szCs w:val="24"/>
          <w:lang w:eastAsia="zh-CN"/>
        </w:rPr>
        <w:t>的设备和专业技术能力的承诺函</w:t>
      </w:r>
      <w:r>
        <w:rPr>
          <w:rFonts w:hint="eastAsia" w:ascii="宋体" w:hAnsi="宋体" w:eastAsia="宋体" w:cs="宋体"/>
          <w:color w:val="auto"/>
          <w:spacing w:val="0"/>
          <w:w w:val="100"/>
          <w:position w:val="0"/>
          <w:sz w:val="24"/>
          <w:szCs w:val="24"/>
          <w:lang w:eastAsia="zh-CN"/>
        </w:rPr>
        <w:t>（格式自拟）。</w:t>
      </w:r>
    </w:p>
    <w:p w14:paraId="0B1FEBB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7"/>
        <w:textAlignment w:val="baseline"/>
        <w:outlineLvl w:val="1"/>
        <w:rPr>
          <w:rFonts w:ascii="宋体" w:hAnsi="宋体" w:eastAsia="宋体" w:cs="宋体"/>
          <w:color w:val="auto"/>
          <w:spacing w:val="0"/>
          <w:w w:val="100"/>
          <w:position w:val="0"/>
          <w:sz w:val="24"/>
          <w:szCs w:val="24"/>
          <w:lang w:eastAsia="zh-CN"/>
        </w:rPr>
      </w:pPr>
      <w:bookmarkStart w:id="135" w:name="bookmark64"/>
      <w:bookmarkEnd w:id="135"/>
      <w:bookmarkStart w:id="136" w:name="_Toc5692"/>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4</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有依法缴纳税收和社会保障资金的良好记录的证明文件</w:t>
      </w:r>
      <w:bookmarkEnd w:id="136"/>
    </w:p>
    <w:p w14:paraId="5907549A">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65" w:leftChars="0" w:right="99" w:firstLine="55"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税务登记证（实行“统一社会信用代码 ”的不需单独提供）和开标前六个月内任 意一个月的企业缴税凭证或证明；</w:t>
      </w:r>
    </w:p>
    <w:p w14:paraId="4E78F590">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65" w:leftChars="0" w:right="99" w:firstLine="0" w:firstLineChars="0"/>
        <w:jc w:val="both"/>
        <w:textAlignment w:val="baseline"/>
        <w:rPr>
          <w:color w:val="auto"/>
          <w:spacing w:val="0"/>
          <w:w w:val="100"/>
          <w:position w:val="0"/>
          <w:lang w:eastAsia="zh-CN"/>
        </w:rPr>
      </w:pPr>
      <w:r>
        <w:rPr>
          <w:rFonts w:ascii="宋体" w:hAnsi="宋体" w:eastAsia="宋体" w:cs="宋体"/>
          <w:color w:val="auto"/>
          <w:spacing w:val="0"/>
          <w:w w:val="100"/>
          <w:position w:val="0"/>
          <w:sz w:val="24"/>
          <w:szCs w:val="24"/>
          <w:lang w:eastAsia="zh-CN"/>
        </w:rPr>
        <w:t>开标前六个月内任意一个月的缴纳社会保障资金的凭证或当地社会保障局出具的缴纳明细。依法免税或不需要缴纳社会保障资金的投标人，应当提供相关文件证明其依法免税或不需要缴纳社会保障资金。</w:t>
      </w:r>
    </w:p>
    <w:p w14:paraId="5E76B6D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37"/>
        <w:textAlignment w:val="baseline"/>
        <w:outlineLvl w:val="1"/>
        <w:rPr>
          <w:rFonts w:ascii="宋体" w:hAnsi="宋体" w:eastAsia="宋体" w:cs="宋体"/>
          <w:color w:val="auto"/>
          <w:spacing w:val="0"/>
          <w:w w:val="100"/>
          <w:position w:val="0"/>
          <w:sz w:val="24"/>
          <w:szCs w:val="24"/>
          <w:lang w:eastAsia="zh-CN"/>
        </w:rPr>
      </w:pPr>
      <w:bookmarkStart w:id="137" w:name="bookmark65"/>
      <w:bookmarkEnd w:id="137"/>
      <w:bookmarkStart w:id="138" w:name="_Toc2977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5</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参加政府采购</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活动</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前三年内，在经营活动中没有重大违法记录的证明文件</w:t>
      </w:r>
      <w:bookmarkEnd w:id="138"/>
    </w:p>
    <w:p w14:paraId="7771B474">
      <w:pPr>
        <w:keepNext w:val="0"/>
        <w:keepLines w:val="0"/>
        <w:pageBreakBefore w:val="0"/>
        <w:widowControl w:val="0"/>
        <w:kinsoku w:val="0"/>
        <w:wordWrap/>
        <w:overflowPunct/>
        <w:topLinePunct w:val="0"/>
        <w:autoSpaceDE w:val="0"/>
        <w:autoSpaceDN w:val="0"/>
        <w:bidi w:val="0"/>
        <w:adjustRightInd w:val="0"/>
        <w:snapToGrid w:val="0"/>
        <w:spacing w:beforeAutospacing="0" w:line="500" w:lineRule="atLeast"/>
        <w:ind w:left="323" w:leftChars="154" w:right="99" w:firstLine="0" w:firstLineChars="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参加政府采购前三年内,在经营活动中没有重大违法记录承诺函</w:t>
      </w:r>
      <w:r>
        <w:rPr>
          <w:rFonts w:hint="eastAsia" w:ascii="宋体" w:hAnsi="宋体" w:eastAsia="宋体" w:cs="宋体"/>
          <w:color w:val="auto"/>
          <w:spacing w:val="0"/>
          <w:w w:val="100"/>
          <w:position w:val="0"/>
          <w:sz w:val="24"/>
          <w:szCs w:val="24"/>
          <w:lang w:eastAsia="zh-CN"/>
        </w:rPr>
        <w:t>（格式自拟）</w:t>
      </w:r>
      <w:r>
        <w:rPr>
          <w:rFonts w:ascii="宋体" w:hAnsi="宋体" w:eastAsia="宋体" w:cs="宋体"/>
          <w:color w:val="auto"/>
          <w:spacing w:val="0"/>
          <w:w w:val="100"/>
          <w:position w:val="0"/>
          <w:sz w:val="24"/>
          <w:szCs w:val="24"/>
          <w:lang w:eastAsia="zh-CN"/>
        </w:rPr>
        <w:t>；重大违法记录，是指投标人因违法经营受到刑事处罚或者责令停产停业、吊销许可证或者执照、较大罚款等行政处罚。</w:t>
      </w:r>
    </w:p>
    <w:p w14:paraId="1AD5BFCE">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37"/>
        <w:jc w:val="both"/>
        <w:textAlignment w:val="baseline"/>
        <w:outlineLvl w:val="1"/>
        <w:rPr>
          <w:rFonts w:ascii="宋体" w:hAnsi="宋体" w:eastAsia="宋体" w:cs="宋体"/>
          <w:color w:val="auto"/>
          <w:spacing w:val="0"/>
          <w:sz w:val="24"/>
          <w:szCs w:val="24"/>
          <w:highlight w:val="none"/>
          <w:lang w:eastAsia="zh-CN"/>
          <w14:textOutline w14:w="4356" w14:cap="sq" w14:cmpd="sng" w14:algn="ctr">
            <w14:solidFill>
              <w14:srgbClr w14:val="000000"/>
            </w14:solidFill>
            <w14:prstDash w14:val="solid"/>
            <w14:bevel/>
          </w14:textOutline>
        </w:rPr>
      </w:pPr>
      <w:bookmarkStart w:id="139" w:name="_Toc11340"/>
      <w:r>
        <w:rPr>
          <w:rFonts w:hint="eastAsia" w:ascii="宋体" w:hAnsi="宋体" w:eastAsia="宋体" w:cs="宋体"/>
          <w:color w:val="auto"/>
          <w:spacing w:val="0"/>
          <w:sz w:val="24"/>
          <w:szCs w:val="24"/>
          <w:highlight w:val="none"/>
          <w:lang w:val="en-US" w:eastAsia="zh-CN"/>
          <w14:textOutline w14:w="4356" w14:cap="sq" w14:cmpd="sng" w14:algn="ctr">
            <w14:solidFill>
              <w14:srgbClr w14:val="000000"/>
            </w14:solidFill>
            <w14:prstDash w14:val="solid"/>
            <w14:bevel/>
          </w14:textOutline>
        </w:rPr>
        <w:t>6、</w:t>
      </w:r>
      <w:r>
        <w:rPr>
          <w:rFonts w:hint="eastAsia" w:ascii="宋体" w:hAnsi="宋体" w:eastAsia="宋体" w:cs="宋体"/>
          <w:color w:val="auto"/>
          <w:spacing w:val="0"/>
          <w:sz w:val="24"/>
          <w:szCs w:val="24"/>
          <w:highlight w:val="none"/>
          <w:lang w:eastAsia="zh-CN"/>
          <w14:textOutline w14:w="4356" w14:cap="sq" w14:cmpd="sng" w14:algn="ctr">
            <w14:solidFill>
              <w14:srgbClr w14:val="000000"/>
            </w14:solidFill>
            <w14:prstDash w14:val="solid"/>
            <w14:bevel/>
          </w14:textOutline>
        </w:rPr>
        <w:t>法律、行政法规规定的其他条件的证明文件</w:t>
      </w:r>
      <w:bookmarkEnd w:id="139"/>
    </w:p>
    <w:p w14:paraId="0FBD0662">
      <w:pPr>
        <w:keepNext w:val="0"/>
        <w:keepLines w:val="0"/>
        <w:pageBreakBefore w:val="0"/>
        <w:widowControl w:val="0"/>
        <w:kinsoku w:val="0"/>
        <w:wordWrap/>
        <w:overflowPunct/>
        <w:topLinePunct w:val="0"/>
        <w:autoSpaceDE w:val="0"/>
        <w:autoSpaceDN w:val="0"/>
        <w:bidi w:val="0"/>
        <w:adjustRightInd w:val="0"/>
        <w:snapToGrid w:val="0"/>
        <w:spacing w:beforeAutospacing="0" w:line="560" w:lineRule="exact"/>
        <w:ind w:left="323" w:leftChars="154" w:right="99" w:firstLine="0" w:firstLineChars="0"/>
        <w:jc w:val="both"/>
        <w:textAlignment w:val="baseline"/>
        <w:rPr>
          <w:rFonts w:hint="eastAsia" w:ascii="宋体" w:hAnsi="宋体" w:eastAsia="宋体" w:cs="宋体"/>
          <w:color w:val="auto"/>
          <w:spacing w:val="0"/>
          <w:sz w:val="24"/>
          <w:szCs w:val="24"/>
          <w:highlight w:val="none"/>
          <w:lang w:val="zh-CN" w:eastAsia="zh-CN"/>
        </w:rPr>
      </w:pPr>
      <w:r>
        <w:rPr>
          <w:rFonts w:hint="eastAsia" w:ascii="宋体" w:hAnsi="宋体" w:eastAsia="宋体" w:cs="宋体"/>
          <w:color w:val="auto"/>
          <w:spacing w:val="0"/>
          <w:sz w:val="24"/>
          <w:szCs w:val="24"/>
          <w:highlight w:val="none"/>
          <w:lang w:eastAsia="zh-CN"/>
        </w:rPr>
        <w:t>提供材料说明：</w:t>
      </w:r>
      <w:r>
        <w:rPr>
          <w:rFonts w:hint="eastAsia" w:ascii="宋体" w:hAnsi="宋体" w:eastAsia="宋体" w:cs="宋体"/>
          <w:color w:val="auto"/>
          <w:spacing w:val="0"/>
          <w:sz w:val="24"/>
          <w:szCs w:val="24"/>
          <w:highlight w:val="none"/>
          <w:lang w:val="zh-CN" w:eastAsia="zh-CN"/>
        </w:rPr>
        <w:t>提供</w:t>
      </w:r>
      <w:r>
        <w:rPr>
          <w:rFonts w:hint="eastAsia" w:ascii="宋体" w:hAnsi="宋体" w:eastAsia="宋体" w:cs="宋体"/>
          <w:color w:val="auto"/>
          <w:spacing w:val="0"/>
          <w:sz w:val="24"/>
          <w:szCs w:val="24"/>
          <w:highlight w:val="none"/>
          <w:lang w:val="en-US" w:eastAsia="zh-CN"/>
        </w:rPr>
        <w:t>满足法律、行政法规规定的其他条件的承诺函（格式自拟）</w:t>
      </w:r>
      <w:r>
        <w:rPr>
          <w:rFonts w:hint="eastAsia" w:ascii="宋体" w:hAnsi="宋体" w:eastAsia="宋体" w:cs="宋体"/>
          <w:color w:val="auto"/>
          <w:spacing w:val="0"/>
          <w:sz w:val="24"/>
          <w:szCs w:val="24"/>
          <w:highlight w:val="none"/>
          <w:lang w:val="zh-CN" w:eastAsia="zh-CN"/>
        </w:rPr>
        <w:t>。</w:t>
      </w:r>
    </w:p>
    <w:p w14:paraId="4A792152">
      <w:pPr>
        <w:keepNext w:val="0"/>
        <w:keepLines w:val="0"/>
        <w:pageBreakBefore w:val="0"/>
        <w:widowControl w:val="0"/>
        <w:kinsoku w:val="0"/>
        <w:wordWrap/>
        <w:overflowPunct/>
        <w:topLinePunct w:val="0"/>
        <w:autoSpaceDE w:val="0"/>
        <w:autoSpaceDN w:val="0"/>
        <w:bidi w:val="0"/>
        <w:adjustRightInd w:val="0"/>
        <w:snapToGrid w:val="0"/>
        <w:spacing w:beforeAutospacing="0" w:line="560" w:lineRule="exact"/>
        <w:ind w:left="323" w:leftChars="154" w:right="99" w:firstLine="0" w:firstLineChars="0"/>
        <w:jc w:val="both"/>
        <w:textAlignment w:val="baseline"/>
        <w:rPr>
          <w:rFonts w:hint="default" w:ascii="宋体" w:hAnsi="宋体" w:eastAsia="宋体" w:cs="宋体"/>
          <w:color w:val="auto"/>
          <w:spacing w:val="0"/>
          <w:sz w:val="24"/>
          <w:szCs w:val="24"/>
          <w:highlight w:val="none"/>
          <w:lang w:val="en-US" w:eastAsia="zh-CN"/>
        </w:rPr>
      </w:pPr>
      <w:r>
        <w:rPr>
          <w:rFonts w:hint="eastAsia" w:ascii="宋体" w:hAnsi="宋体" w:eastAsia="宋体" w:cs="宋体"/>
          <w:b/>
          <w:bCs/>
          <w:color w:val="auto"/>
          <w:spacing w:val="0"/>
          <w:sz w:val="24"/>
          <w:szCs w:val="24"/>
          <w:highlight w:val="none"/>
          <w:lang w:val="en-US" w:eastAsia="zh-CN"/>
        </w:rPr>
        <w:t>备注：本项目对特定资格要求有规定并需要提供证明材料的，从其规定，与本条款不冲突。</w:t>
      </w:r>
    </w:p>
    <w:p w14:paraId="6DE9D3B0">
      <w:pPr>
        <w:pStyle w:val="24"/>
        <w:pageBreakBefore w:val="0"/>
        <w:widowControl w:val="0"/>
        <w:wordWrap/>
        <w:overflowPunct/>
        <w:topLinePunct w:val="0"/>
        <w:bidi w:val="0"/>
        <w:rPr>
          <w:rFonts w:hint="default"/>
          <w:color w:val="auto"/>
          <w:spacing w:val="0"/>
          <w:w w:val="100"/>
          <w:position w:val="0"/>
          <w:highlight w:val="none"/>
          <w:lang w:val="en-US" w:eastAsia="zh-CN"/>
        </w:rPr>
        <w:sectPr>
          <w:footerReference r:id="rId11" w:type="default"/>
          <w:pgSz w:w="11906" w:h="16839"/>
          <w:pgMar w:top="1431" w:right="1786" w:bottom="1429" w:left="1786" w:header="0" w:footer="994" w:gutter="0"/>
          <w:cols w:space="720" w:num="1"/>
        </w:sectPr>
      </w:pPr>
      <w:r>
        <w:rPr>
          <w:rFonts w:hint="eastAsia"/>
          <w:color w:val="auto"/>
          <w:spacing w:val="0"/>
          <w:w w:val="100"/>
          <w:position w:val="0"/>
          <w:highlight w:val="none"/>
          <w:lang w:val="en-US" w:eastAsia="zh-CN"/>
        </w:rPr>
        <w:t xml:space="preserve"> </w:t>
      </w:r>
    </w:p>
    <w:p w14:paraId="28151339">
      <w:pPr>
        <w:pageBreakBefore w:val="0"/>
        <w:widowControl w:val="0"/>
        <w:wordWrap/>
        <w:overflowPunct/>
        <w:topLinePunct w:val="0"/>
        <w:bidi w:val="0"/>
        <w:spacing w:before="100" w:line="219" w:lineRule="auto"/>
        <w:ind w:left="3013"/>
        <w:outlineLvl w:val="1"/>
        <w:rPr>
          <w:rFonts w:ascii="宋体" w:hAnsi="宋体" w:eastAsia="宋体" w:cs="宋体"/>
          <w:color w:val="auto"/>
          <w:spacing w:val="0"/>
          <w:w w:val="100"/>
          <w:position w:val="0"/>
          <w:sz w:val="24"/>
          <w:szCs w:val="24"/>
          <w:lang w:eastAsia="zh-CN"/>
        </w:rPr>
      </w:pPr>
      <w:bookmarkStart w:id="140" w:name="bookmark66"/>
      <w:bookmarkEnd w:id="140"/>
      <w:bookmarkStart w:id="141" w:name="_Toc1521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2</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法定代表人授权书</w:t>
      </w:r>
      <w:bookmarkEnd w:id="141"/>
    </w:p>
    <w:p w14:paraId="1E60B3AB">
      <w:pPr>
        <w:pageBreakBefore w:val="0"/>
        <w:widowControl w:val="0"/>
        <w:wordWrap/>
        <w:overflowPunct/>
        <w:topLinePunct w:val="0"/>
        <w:bidi w:val="0"/>
        <w:spacing w:line="276" w:lineRule="auto"/>
        <w:rPr>
          <w:color w:val="auto"/>
          <w:spacing w:val="0"/>
          <w:w w:val="100"/>
          <w:position w:val="0"/>
          <w:lang w:eastAsia="zh-CN"/>
        </w:rPr>
      </w:pPr>
    </w:p>
    <w:p w14:paraId="6F9F56DE">
      <w:pPr>
        <w:pageBreakBefore w:val="0"/>
        <w:widowControl w:val="0"/>
        <w:wordWrap/>
        <w:overflowPunct/>
        <w:topLinePunct w:val="0"/>
        <w:bidi w:val="0"/>
        <w:spacing w:line="276" w:lineRule="auto"/>
        <w:rPr>
          <w:color w:val="auto"/>
          <w:spacing w:val="0"/>
          <w:w w:val="100"/>
          <w:position w:val="0"/>
          <w:lang w:eastAsia="zh-CN"/>
        </w:rPr>
      </w:pPr>
    </w:p>
    <w:p w14:paraId="1B5F466E">
      <w:pPr>
        <w:keepNext w:val="0"/>
        <w:keepLines w:val="0"/>
        <w:pageBreakBefore w:val="0"/>
        <w:widowControl w:val="0"/>
        <w:kinsoku w:val="0"/>
        <w:wordWrap/>
        <w:overflowPunct/>
        <w:topLinePunct w:val="0"/>
        <w:autoSpaceDE w:val="0"/>
        <w:autoSpaceDN w:val="0"/>
        <w:bidi w:val="0"/>
        <w:adjustRightInd w:val="0"/>
        <w:snapToGrid w:val="0"/>
        <w:spacing w:afterAutospacing="0" w:line="480" w:lineRule="auto"/>
        <w:textAlignment w:val="baseline"/>
        <w:rPr>
          <w:color w:val="auto"/>
          <w:spacing w:val="0"/>
          <w:position w:val="0"/>
          <w:sz w:val="24"/>
          <w:szCs w:val="24"/>
          <w:lang w:eastAsia="zh-CN"/>
        </w:rPr>
      </w:pPr>
      <w:r>
        <w:rPr>
          <w:rFonts w:ascii="宋体" w:hAnsi="宋体" w:eastAsia="宋体" w:cs="宋体"/>
          <w:color w:val="auto"/>
          <w:spacing w:val="0"/>
          <w:position w:val="0"/>
          <w:sz w:val="24"/>
          <w:szCs w:val="24"/>
          <w:lang w:eastAsia="zh-CN"/>
        </w:rPr>
        <w:t>致：</w:t>
      </w:r>
      <w:r>
        <w:rPr>
          <w:rFonts w:ascii="宋体" w:hAnsi="宋体" w:eastAsia="宋体" w:cs="宋体"/>
          <w:color w:val="auto"/>
          <w:spacing w:val="0"/>
          <w:position w:val="0"/>
          <w:sz w:val="24"/>
          <w:szCs w:val="24"/>
          <w:u w:val="single"/>
          <w:lang w:eastAsia="zh-CN"/>
        </w:rPr>
        <w:t>采购代理机构名称</w:t>
      </w:r>
      <w:r>
        <w:rPr>
          <w:rFonts w:hint="eastAsia" w:ascii="宋体" w:hAnsi="宋体" w:eastAsia="宋体" w:cs="宋体"/>
          <w:color w:val="auto"/>
          <w:spacing w:val="0"/>
          <w:position w:val="0"/>
          <w:sz w:val="24"/>
          <w:szCs w:val="24"/>
          <w:u w:val="single"/>
          <w:lang w:val="en-US" w:eastAsia="zh-CN"/>
        </w:rPr>
        <w:t xml:space="preserve">       </w:t>
      </w:r>
    </w:p>
    <w:p w14:paraId="7E0060D4">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本人</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（姓名）系</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（投标人名称）的法定代表人（单位负责人），现委托</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（姓名）为我方代理人。代理人根据授权，以我方名义签署、澄清确认、提交、撤回、修改</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（项目名称）投标文件和处理有关事宜，其法律后果由我方承担。 </w:t>
      </w:r>
    </w:p>
    <w:p w14:paraId="1E27EAED">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 xml:space="preserve">委托期限：自本授权委托书签署之日起至投标有效期届满之日止。 </w:t>
      </w:r>
    </w:p>
    <w:p w14:paraId="04BD6DF6">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 xml:space="preserve">代理人无转委托权。 </w:t>
      </w:r>
    </w:p>
    <w:p w14:paraId="1C78DEB0">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投标人名称（加盖公章）：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42707E64">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法定代表人（单位负责人）（签字或签章）：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22C06D3C">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委托代理人（签字或签章）：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11EEA2ED">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日期：</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年</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月</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日 </w:t>
      </w:r>
    </w:p>
    <w:p w14:paraId="3DD9817D">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napToGrid w:val="0"/>
          <w:color w:val="000000"/>
          <w:kern w:val="0"/>
          <w:sz w:val="24"/>
          <w:szCs w:val="24"/>
          <w:lang w:val="en-US" w:eastAsia="zh-CN" w:bidi="ar"/>
        </w:rPr>
        <w:t>附：法定代表人（单位负责人）及委托代理人的身份证原件证扫描件（正、反面）</w:t>
      </w:r>
    </w:p>
    <w:p w14:paraId="12FD2796">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hint="eastAsia" w:asciiTheme="minorEastAsia" w:hAnsiTheme="minorEastAsia" w:eastAsiaTheme="minorEastAsia" w:cstheme="minorEastAsia"/>
          <w:sz w:val="24"/>
          <w:szCs w:val="24"/>
          <w:lang w:eastAsia="zh-CN"/>
        </w:rPr>
      </w:pPr>
    </w:p>
    <w:p w14:paraId="3CB0BB62">
      <w:pPr>
        <w:keepNext w:val="0"/>
        <w:keepLines w:val="0"/>
        <w:pageBreakBefore w:val="0"/>
        <w:widowControl/>
        <w:kinsoku w:val="0"/>
        <w:wordWrap/>
        <w:overflowPunct/>
        <w:topLinePunct w:val="0"/>
        <w:autoSpaceDE w:val="0"/>
        <w:autoSpaceDN w:val="0"/>
        <w:bidi w:val="0"/>
        <w:adjustRightInd w:val="0"/>
        <w:snapToGrid w:val="0"/>
        <w:spacing w:line="360" w:lineRule="exact"/>
        <w:jc w:val="left"/>
        <w:textAlignment w:val="baseline"/>
        <w:rPr>
          <w:rFonts w:hint="eastAsia" w:asciiTheme="minorEastAsia" w:hAnsiTheme="minorEastAsia" w:eastAsiaTheme="minorEastAsia" w:cstheme="minorEastAsia"/>
          <w:sz w:val="24"/>
          <w:szCs w:val="24"/>
          <w:lang w:eastAsia="zh-CN"/>
        </w:rPr>
      </w:pPr>
    </w:p>
    <w:p w14:paraId="0F216000">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说明：</w:t>
      </w:r>
    </w:p>
    <w:p w14:paraId="0966758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.若投标文件中签字处为授权委托人签署，提供《</w:t>
      </w:r>
      <w:r>
        <w:rPr>
          <w:rFonts w:hint="eastAsia" w:asciiTheme="minorEastAsia" w:hAnsiTheme="minorEastAsia" w:eastAsiaTheme="minorEastAsia" w:cstheme="minorEastAsia"/>
          <w:sz w:val="24"/>
          <w:szCs w:val="24"/>
          <w:lang w:val="en-US" w:eastAsia="zh-CN"/>
        </w:rPr>
        <w:t>法定代表人</w:t>
      </w:r>
      <w:r>
        <w:rPr>
          <w:rFonts w:hint="eastAsia" w:asciiTheme="minorEastAsia" w:hAnsiTheme="minorEastAsia" w:eastAsiaTheme="minorEastAsia" w:cstheme="minorEastAsia"/>
          <w:sz w:val="24"/>
          <w:szCs w:val="24"/>
          <w:lang w:eastAsia="zh-CN"/>
        </w:rPr>
        <w:t>授权书》，若投标文件中签字之处均为法定代表人（单位负责人）本人签署，则提供《法定代表人（单位负责人）资格声明》。</w:t>
      </w:r>
    </w:p>
    <w:p w14:paraId="3EB197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eastAsia="zh-CN"/>
        </w:rPr>
        <w:t>.若投标人为事业单位或其他组织或分支机构，则法定代表人（单位负责人）处的签署人为单位负责人。</w:t>
      </w:r>
    </w:p>
    <w:p w14:paraId="46A992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3.投标人为自然人的情形，无需提供本《</w:t>
      </w:r>
      <w:r>
        <w:rPr>
          <w:rFonts w:hint="eastAsia" w:asciiTheme="minorEastAsia" w:hAnsiTheme="minorEastAsia" w:eastAsiaTheme="minorEastAsia" w:cstheme="minorEastAsia"/>
          <w:sz w:val="24"/>
          <w:szCs w:val="24"/>
          <w:lang w:val="en-US" w:eastAsia="zh-CN"/>
        </w:rPr>
        <w:t>法定代表人</w:t>
      </w:r>
      <w:r>
        <w:rPr>
          <w:rFonts w:hint="eastAsia" w:asciiTheme="minorEastAsia" w:hAnsiTheme="minorEastAsia" w:eastAsiaTheme="minorEastAsia" w:cstheme="minorEastAsia"/>
          <w:sz w:val="24"/>
          <w:szCs w:val="24"/>
          <w:lang w:eastAsia="zh-CN"/>
        </w:rPr>
        <w:t>授权书》。</w:t>
      </w:r>
    </w:p>
    <w:p w14:paraId="76670334">
      <w:pPr>
        <w:rPr>
          <w:lang w:eastAsia="zh-CN"/>
        </w:rPr>
      </w:pPr>
      <w:r>
        <w:rPr>
          <w:lang w:eastAsia="zh-CN"/>
        </w:rPr>
        <w:br w:type="page"/>
      </w:r>
    </w:p>
    <w:p w14:paraId="4A8D2446">
      <w:pPr>
        <w:pageBreakBefore w:val="0"/>
        <w:widowControl w:val="0"/>
        <w:wordWrap/>
        <w:overflowPunct/>
        <w:topLinePunct w:val="0"/>
        <w:bidi w:val="0"/>
        <w:spacing w:before="100" w:line="219" w:lineRule="auto"/>
        <w:ind w:left="12" w:leftChars="0" w:hanging="12" w:hangingChars="5"/>
        <w:jc w:val="center"/>
        <w:outlineLvl w:val="1"/>
        <w:rPr>
          <w:rFonts w:ascii="宋体" w:hAnsi="宋体" w:eastAsia="宋体" w:cs="宋体"/>
          <w:color w:val="auto"/>
          <w:spacing w:val="0"/>
          <w:position w:val="0"/>
          <w:sz w:val="24"/>
          <w:szCs w:val="24"/>
          <w:lang w:eastAsia="zh-CN"/>
          <w14:textOutline w14:w="4356" w14:cap="sq" w14:cmpd="sng" w14:algn="ctr">
            <w14:solidFill>
              <w14:srgbClr w14:val="000000"/>
            </w14:solidFill>
            <w14:prstDash w14:val="solid"/>
            <w14:bevel/>
          </w14:textOutline>
        </w:rPr>
      </w:pPr>
      <w:bookmarkStart w:id="142" w:name="_Toc8093"/>
      <w:r>
        <w:rPr>
          <w:rFonts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法定代表人（单位负责人）</w:t>
      </w:r>
      <w:r>
        <w:rPr>
          <w:rFonts w:hint="eastAsia" w:ascii="宋体" w:hAnsi="宋体" w:eastAsia="宋体" w:cs="宋体"/>
          <w:color w:val="auto"/>
          <w:spacing w:val="0"/>
          <w:position w:val="0"/>
          <w:sz w:val="24"/>
          <w:szCs w:val="24"/>
          <w:lang w:val="en-US" w:eastAsia="zh-CN"/>
          <w14:textOutline w14:w="4356" w14:cap="sq" w14:cmpd="sng" w14:algn="ctr">
            <w14:solidFill>
              <w14:srgbClr w14:val="000000"/>
            </w14:solidFill>
            <w14:prstDash w14:val="solid"/>
            <w14:bevel/>
          </w14:textOutline>
        </w:rPr>
        <w:t>资格声明</w:t>
      </w:r>
      <w:bookmarkEnd w:id="142"/>
    </w:p>
    <w:p w14:paraId="603A5FB6">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napToGrid w:val="0"/>
          <w:color w:val="000000"/>
          <w:kern w:val="0"/>
          <w:sz w:val="24"/>
          <w:szCs w:val="24"/>
          <w:lang w:val="en-US" w:eastAsia="zh-CN" w:bidi="ar"/>
        </w:rPr>
      </w:pPr>
    </w:p>
    <w:p w14:paraId="612F9E15">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致：</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（采购代理机构名称） </w:t>
      </w:r>
    </w:p>
    <w:p w14:paraId="5F47B75A">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 xml:space="preserve">兹证明： </w:t>
      </w:r>
    </w:p>
    <w:p w14:paraId="03482F39">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napToGrid w:val="0"/>
          <w:color w:val="000000"/>
          <w:kern w:val="0"/>
          <w:sz w:val="24"/>
          <w:szCs w:val="24"/>
          <w:u w:val="single"/>
          <w:lang w:val="en-US" w:eastAsia="zh-CN" w:bidi="ar"/>
        </w:rPr>
      </w:pPr>
      <w:r>
        <w:rPr>
          <w:rFonts w:hint="eastAsia" w:asciiTheme="minorEastAsia" w:hAnsiTheme="minorEastAsia" w:eastAsiaTheme="minorEastAsia" w:cstheme="minorEastAsia"/>
          <w:snapToGrid w:val="0"/>
          <w:color w:val="000000"/>
          <w:kern w:val="0"/>
          <w:sz w:val="24"/>
          <w:szCs w:val="24"/>
          <w:lang w:val="en-US" w:eastAsia="zh-CN" w:bidi="ar"/>
        </w:rPr>
        <w:t>姓名：</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性别：</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年龄：</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职务：</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p>
    <w:p w14:paraId="1C60B74E">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系</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（投标人名称）</w:t>
      </w:r>
      <w:r>
        <w:rPr>
          <w:rFonts w:hint="eastAsia" w:asciiTheme="minorEastAsia" w:hAnsiTheme="minorEastAsia" w:eastAsiaTheme="minorEastAsia" w:cstheme="minorEastAsia"/>
          <w:snapToGrid w:val="0"/>
          <w:color w:val="000000"/>
          <w:kern w:val="0"/>
          <w:sz w:val="24"/>
          <w:szCs w:val="24"/>
          <w:lang w:val="en-US" w:eastAsia="zh-CN" w:bidi="ar"/>
        </w:rPr>
        <w:t xml:space="preserve">的法定代表人（单位负责人）。 </w:t>
      </w:r>
    </w:p>
    <w:p w14:paraId="7CEE85B3">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napToGrid w:val="0"/>
          <w:color w:val="000000"/>
          <w:kern w:val="0"/>
          <w:sz w:val="24"/>
          <w:szCs w:val="24"/>
          <w:lang w:val="en-US" w:eastAsia="zh-CN" w:bidi="ar"/>
        </w:rPr>
      </w:pPr>
    </w:p>
    <w:p w14:paraId="4515B29E">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投标人名称（加盖公章）：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02C3ED72">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napToGrid w:val="0"/>
          <w:color w:val="000000"/>
          <w:kern w:val="0"/>
          <w:sz w:val="24"/>
          <w:szCs w:val="24"/>
          <w:lang w:val="en-US" w:eastAsia="zh-CN" w:bidi="ar"/>
        </w:rPr>
        <w:t>法定代表人（单位负责人）（签字或签章）：</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 xml:space="preserve"> </w:t>
      </w:r>
    </w:p>
    <w:p w14:paraId="382385DA">
      <w:pPr>
        <w:keepNext w:val="0"/>
        <w:keepLines w:val="0"/>
        <w:pageBreakBefore w:val="0"/>
        <w:widowControl/>
        <w:suppressLineNumbers w:val="0"/>
        <w:kinsoku w:val="0"/>
        <w:wordWrap/>
        <w:overflowPunct/>
        <w:topLinePunct w:val="0"/>
        <w:autoSpaceDE w:val="0"/>
        <w:autoSpaceDN w:val="0"/>
        <w:bidi w:val="0"/>
        <w:adjustRightInd w:val="0"/>
        <w:snapToGrid w:val="0"/>
        <w:spacing w:line="480" w:lineRule="auto"/>
        <w:jc w:val="left"/>
        <w:textAlignment w:val="baseline"/>
      </w:pPr>
      <w:r>
        <w:rPr>
          <w:rFonts w:hint="eastAsia" w:asciiTheme="minorEastAsia" w:hAnsiTheme="minorEastAsia" w:eastAsiaTheme="minorEastAsia" w:cstheme="minorEastAsia"/>
          <w:snapToGrid w:val="0"/>
          <w:color w:val="000000"/>
          <w:kern w:val="0"/>
          <w:sz w:val="24"/>
          <w:szCs w:val="24"/>
          <w:lang w:val="en-US" w:eastAsia="zh-CN" w:bidi="ar"/>
        </w:rPr>
        <w:t>日期：</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年</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月</w:t>
      </w:r>
      <w:r>
        <w:rPr>
          <w:rFonts w:hint="eastAsia" w:asciiTheme="minorEastAsia" w:hAnsiTheme="minorEastAsia" w:eastAsiaTheme="minorEastAsia" w:cstheme="minorEastAsia"/>
          <w:snapToGrid w:val="0"/>
          <w:color w:val="000000"/>
          <w:kern w:val="0"/>
          <w:sz w:val="24"/>
          <w:szCs w:val="24"/>
          <w:u w:val="single"/>
          <w:lang w:val="en-US" w:eastAsia="zh-CN" w:bidi="ar"/>
        </w:rPr>
        <w:t xml:space="preserve">       </w:t>
      </w:r>
      <w:r>
        <w:rPr>
          <w:rFonts w:hint="eastAsia" w:asciiTheme="minorEastAsia" w:hAnsiTheme="minorEastAsia" w:eastAsiaTheme="minorEastAsia" w:cstheme="minorEastAsia"/>
          <w:snapToGrid w:val="0"/>
          <w:color w:val="000000"/>
          <w:kern w:val="0"/>
          <w:sz w:val="24"/>
          <w:szCs w:val="24"/>
          <w:lang w:val="en-US" w:eastAsia="zh-CN" w:bidi="ar"/>
        </w:rPr>
        <w:t>日</w:t>
      </w:r>
    </w:p>
    <w:p w14:paraId="5A671323">
      <w:pPr>
        <w:pStyle w:val="7"/>
        <w:ind w:left="0" w:leftChars="0" w:firstLine="0" w:firstLineChars="0"/>
        <w:jc w:val="left"/>
        <w:rPr>
          <w:lang w:eastAsia="zh-CN"/>
        </w:rPr>
      </w:pPr>
    </w:p>
    <w:p w14:paraId="2F6606A9">
      <w:pPr>
        <w:pStyle w:val="7"/>
        <w:ind w:left="0" w:leftChars="0" w:firstLine="0" w:firstLineChars="0"/>
        <w:jc w:val="left"/>
        <w:rPr>
          <w:lang w:eastAsia="zh-CN"/>
        </w:rPr>
      </w:pPr>
    </w:p>
    <w:p w14:paraId="5FD50577">
      <w:pPr>
        <w:keepNext w:val="0"/>
        <w:keepLines w:val="0"/>
        <w:pageBreakBefore w:val="0"/>
        <w:widowControl/>
        <w:kinsoku w:val="0"/>
        <w:wordWrap/>
        <w:overflowPunct/>
        <w:topLinePunct w:val="0"/>
        <w:autoSpaceDE w:val="0"/>
        <w:autoSpaceDN w:val="0"/>
        <w:bidi w:val="0"/>
        <w:adjustRightInd w:val="0"/>
        <w:snapToGrid w:val="0"/>
        <w:spacing w:line="360" w:lineRule="exact"/>
        <w:ind w:firstLine="480" w:firstLineChars="200"/>
        <w:jc w:val="left"/>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napToGrid w:val="0"/>
          <w:color w:val="000000"/>
          <w:kern w:val="0"/>
          <w:sz w:val="24"/>
          <w:szCs w:val="24"/>
          <w:lang w:val="en-US" w:eastAsia="zh-CN" w:bidi="ar"/>
        </w:rPr>
        <w:t>附：法定代表人（单位负责人）身份证原件证扫描件（正、反面）</w:t>
      </w:r>
    </w:p>
    <w:p w14:paraId="4418514C">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br w:type="page"/>
      </w:r>
    </w:p>
    <w:p w14:paraId="36BF6F34">
      <w:pPr>
        <w:pStyle w:val="6"/>
        <w:rPr>
          <w:rFonts w:hint="eastAsia"/>
          <w:lang w:eastAsia="zh-CN"/>
        </w:rPr>
      </w:pPr>
    </w:p>
    <w:p w14:paraId="1AD8C0A8">
      <w:pPr>
        <w:keepNext w:val="0"/>
        <w:keepLines w:val="0"/>
        <w:pageBreakBefore w:val="0"/>
        <w:widowControl w:val="0"/>
        <w:kinsoku w:val="0"/>
        <w:wordWrap/>
        <w:overflowPunct/>
        <w:topLinePunct w:val="0"/>
        <w:autoSpaceDE w:val="0"/>
        <w:autoSpaceDN w:val="0"/>
        <w:bidi w:val="0"/>
        <w:adjustRightInd w:val="0"/>
        <w:snapToGrid w:val="0"/>
        <w:spacing w:before="101" w:line="360" w:lineRule="auto"/>
        <w:ind w:left="3013"/>
        <w:textAlignment w:val="baseline"/>
        <w:outlineLvl w:val="1"/>
        <w:rPr>
          <w:rFonts w:ascii="宋体" w:hAnsi="宋体" w:eastAsia="宋体" w:cs="宋体"/>
          <w:color w:val="auto"/>
          <w:spacing w:val="0"/>
          <w:w w:val="100"/>
          <w:position w:val="0"/>
          <w:sz w:val="24"/>
          <w:szCs w:val="24"/>
          <w:lang w:eastAsia="zh-CN"/>
        </w:rPr>
      </w:pPr>
      <w:bookmarkStart w:id="143" w:name="bookmark67"/>
      <w:bookmarkEnd w:id="143"/>
      <w:bookmarkStart w:id="144" w:name="_Toc2292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投标人的资格声明</w:t>
      </w:r>
      <w:bookmarkEnd w:id="144"/>
    </w:p>
    <w:p w14:paraId="3048EEB2">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4455FCC0">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375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（参考格式）</w:t>
      </w:r>
    </w:p>
    <w:p w14:paraId="0560DBE1">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37"/>
        <w:textAlignment w:val="baseline"/>
        <w:rPr>
          <w:rFonts w:hint="default"/>
          <w:color w:val="auto"/>
          <w:spacing w:val="0"/>
          <w:w w:val="100"/>
          <w:position w:val="0"/>
          <w:u w:val="single"/>
          <w:lang w:val="en-US" w:eastAsia="zh-CN"/>
        </w:rPr>
      </w:pPr>
      <w:r>
        <w:rPr>
          <w:rFonts w:ascii="宋体" w:hAnsi="宋体" w:eastAsia="宋体" w:cs="宋体"/>
          <w:color w:val="auto"/>
          <w:spacing w:val="0"/>
          <w:w w:val="100"/>
          <w:position w:val="0"/>
          <w:sz w:val="24"/>
          <w:szCs w:val="24"/>
          <w:lang w:eastAsia="zh-CN"/>
        </w:rPr>
        <w:t>致：</w:t>
      </w:r>
      <w:r>
        <w:rPr>
          <w:rFonts w:ascii="宋体" w:hAnsi="宋体" w:eastAsia="宋体" w:cs="宋体"/>
          <w:color w:val="auto"/>
          <w:spacing w:val="0"/>
          <w:w w:val="100"/>
          <w:position w:val="0"/>
          <w:sz w:val="24"/>
          <w:szCs w:val="24"/>
          <w:u w:val="single"/>
          <w:lang w:eastAsia="zh-CN"/>
        </w:rPr>
        <w:t>采购代理机构名称</w:t>
      </w:r>
      <w:r>
        <w:rPr>
          <w:rFonts w:hint="eastAsia" w:ascii="宋体" w:hAnsi="宋体" w:eastAsia="宋体" w:cs="宋体"/>
          <w:color w:val="auto"/>
          <w:spacing w:val="0"/>
          <w:w w:val="100"/>
          <w:position w:val="0"/>
          <w:sz w:val="24"/>
          <w:szCs w:val="24"/>
          <w:u w:val="single"/>
          <w:lang w:val="en-US" w:eastAsia="zh-CN"/>
        </w:rPr>
        <w:t xml:space="preserve">   </w:t>
      </w:r>
    </w:p>
    <w:p w14:paraId="72D618BF">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11AC62A2">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38" w:firstLine="479"/>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为响应贵方</w:t>
      </w:r>
      <w:r>
        <w:rPr>
          <w:rFonts w:ascii="宋体" w:hAnsi="宋体" w:eastAsia="宋体" w:cs="宋体"/>
          <w:color w:val="auto"/>
          <w:spacing w:val="0"/>
          <w:w w:val="100"/>
          <w:position w:val="0"/>
          <w:sz w:val="24"/>
          <w:szCs w:val="24"/>
          <w:u w:val="single"/>
          <w:lang w:eastAsia="zh-CN"/>
        </w:rPr>
        <w:t>（项目名称、项目编号）</w:t>
      </w:r>
      <w:r>
        <w:rPr>
          <w:rFonts w:ascii="宋体" w:hAnsi="宋体" w:eastAsia="宋体" w:cs="宋体"/>
          <w:color w:val="auto"/>
          <w:spacing w:val="0"/>
          <w:w w:val="100"/>
          <w:position w:val="0"/>
          <w:sz w:val="24"/>
          <w:szCs w:val="24"/>
          <w:lang w:eastAsia="zh-CN"/>
        </w:rPr>
        <w:t>投标邀请，下述签字人愿参与投标，提供采购需求规定的货物和有关服务，提交下述文件并声明全部说明是真实的和正确的。</w:t>
      </w:r>
    </w:p>
    <w:p w14:paraId="67070F0F">
      <w:pPr>
        <w:keepNext w:val="0"/>
        <w:keepLines w:val="0"/>
        <w:pageBreakBefore w:val="0"/>
        <w:widowControl w:val="0"/>
        <w:kinsoku w:val="0"/>
        <w:wordWrap/>
        <w:overflowPunct/>
        <w:topLinePunct w:val="0"/>
        <w:autoSpaceDE w:val="0"/>
        <w:autoSpaceDN w:val="0"/>
        <w:bidi w:val="0"/>
        <w:adjustRightInd w:val="0"/>
        <w:snapToGrid w:val="0"/>
        <w:spacing w:before="187"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1</w:t>
      </w:r>
      <w:r>
        <w:rPr>
          <w:rFonts w:ascii="宋体" w:hAnsi="宋体" w:eastAsia="宋体" w:cs="宋体"/>
          <w:color w:val="auto"/>
          <w:spacing w:val="0"/>
          <w:w w:val="100"/>
          <w:position w:val="0"/>
          <w:sz w:val="24"/>
          <w:szCs w:val="24"/>
          <w:lang w:eastAsia="zh-CN"/>
        </w:rPr>
        <w:t>.下述签字人在证书中证明本资格文件中的内容是真实的和正确的；</w:t>
      </w:r>
    </w:p>
    <w:p w14:paraId="6747E252">
      <w:pPr>
        <w:keepNext w:val="0"/>
        <w:keepLines w:val="0"/>
        <w:pageBreakBefore w:val="0"/>
        <w:widowControl w:val="0"/>
        <w:kinsoku w:val="0"/>
        <w:wordWrap/>
        <w:overflowPunct/>
        <w:topLinePunct w:val="0"/>
        <w:autoSpaceDE w:val="0"/>
        <w:autoSpaceDN w:val="0"/>
        <w:bidi w:val="0"/>
        <w:adjustRightInd w:val="0"/>
        <w:snapToGrid w:val="0"/>
        <w:spacing w:before="183" w:afterAutospacing="0" w:line="360" w:lineRule="auto"/>
        <w:ind w:firstLine="480" w:firstLineChars="200"/>
        <w:jc w:val="both"/>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rPr>
        <w:t>2</w:t>
      </w:r>
      <w:r>
        <w:rPr>
          <w:rFonts w:ascii="宋体" w:hAnsi="宋体" w:eastAsia="宋体" w:cs="宋体"/>
          <w:color w:val="auto"/>
          <w:spacing w:val="0"/>
          <w:w w:val="100"/>
          <w:position w:val="0"/>
          <w:sz w:val="24"/>
          <w:szCs w:val="24"/>
          <w:lang w:eastAsia="zh-CN"/>
        </w:rPr>
        <w:t>.我方没有单位负责人为同一人或者存在直接控股、管理关系的不同供应商，参</w:t>
      </w:r>
      <w:r>
        <w:rPr>
          <w:rFonts w:hint="eastAsia" w:ascii="宋体" w:hAnsi="宋体" w:eastAsia="宋体" w:cs="宋体"/>
          <w:color w:val="auto"/>
          <w:spacing w:val="0"/>
          <w:w w:val="100"/>
          <w:position w:val="0"/>
          <w:sz w:val="24"/>
          <w:szCs w:val="24"/>
          <w:lang w:val="en-US" w:eastAsia="zh-CN"/>
        </w:rPr>
        <w:t>加本项目采购活动的情形；</w:t>
      </w:r>
    </w:p>
    <w:p w14:paraId="5D4B25AE">
      <w:pPr>
        <w:keepNext w:val="0"/>
        <w:keepLines w:val="0"/>
        <w:pageBreakBefore w:val="0"/>
        <w:widowControl w:val="0"/>
        <w:kinsoku w:val="0"/>
        <w:wordWrap/>
        <w:overflowPunct/>
        <w:topLinePunct w:val="0"/>
        <w:autoSpaceDE w:val="0"/>
        <w:autoSpaceDN w:val="0"/>
        <w:bidi w:val="0"/>
        <w:adjustRightInd w:val="0"/>
        <w:snapToGrid w:val="0"/>
        <w:spacing w:beforeAutospacing="0" w:line="360" w:lineRule="auto"/>
        <w:ind w:right="0" w:rightChars="0" w:firstLine="480" w:firstLineChars="200"/>
        <w:jc w:val="both"/>
        <w:textAlignment w:val="baseline"/>
        <w:rPr>
          <w:rFonts w:hint="default"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3</w:t>
      </w:r>
      <w:r>
        <w:rPr>
          <w:rFonts w:ascii="宋体" w:hAnsi="宋体" w:eastAsia="宋体" w:cs="宋体"/>
          <w:color w:val="auto"/>
          <w:spacing w:val="0"/>
          <w:w w:val="100"/>
          <w:position w:val="0"/>
          <w:sz w:val="24"/>
          <w:szCs w:val="24"/>
          <w:lang w:eastAsia="zh-CN"/>
        </w:rPr>
        <w:t>.我方没有为本项目提供整体设计、规范编制或者项目管理、监理、检测等服务</w:t>
      </w:r>
      <w:r>
        <w:rPr>
          <w:rFonts w:hint="eastAsia" w:ascii="宋体" w:hAnsi="宋体" w:eastAsia="宋体" w:cs="宋体"/>
          <w:color w:val="auto"/>
          <w:spacing w:val="0"/>
          <w:w w:val="100"/>
          <w:position w:val="0"/>
          <w:sz w:val="24"/>
          <w:szCs w:val="24"/>
          <w:lang w:eastAsia="zh-CN"/>
        </w:rPr>
        <w:t>的</w:t>
      </w:r>
      <w:r>
        <w:rPr>
          <w:rFonts w:hint="eastAsia" w:ascii="宋体" w:hAnsi="宋体" w:eastAsia="宋体" w:cs="宋体"/>
          <w:color w:val="auto"/>
          <w:spacing w:val="0"/>
          <w:w w:val="100"/>
          <w:position w:val="0"/>
          <w:sz w:val="24"/>
          <w:szCs w:val="24"/>
          <w:lang w:val="en-US" w:eastAsia="zh-CN"/>
        </w:rPr>
        <w:t>情形。</w:t>
      </w:r>
    </w:p>
    <w:p w14:paraId="20AF08AC">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37A850EC">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2583E22A">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68C2D7D9">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color w:val="auto"/>
          <w:spacing w:val="0"/>
          <w:w w:val="100"/>
          <w:position w:val="0"/>
          <w:lang w:eastAsia="zh-CN"/>
        </w:rPr>
      </w:pPr>
    </w:p>
    <w:p w14:paraId="2EE6EC7B">
      <w:pPr>
        <w:keepNext w:val="0"/>
        <w:keepLines w:val="0"/>
        <w:pageBreakBefore w:val="0"/>
        <w:widowControl w:val="0"/>
        <w:kinsoku w:val="0"/>
        <w:wordWrap/>
        <w:overflowPunct/>
        <w:topLinePunct w:val="0"/>
        <w:autoSpaceDE w:val="0"/>
        <w:autoSpaceDN w:val="0"/>
        <w:bidi w:val="0"/>
        <w:adjustRightInd w:val="0"/>
        <w:snapToGrid w:val="0"/>
        <w:spacing w:before="78" w:line="480" w:lineRule="auto"/>
        <w:ind w:left="4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投标人代</w:t>
      </w:r>
      <w:r>
        <w:rPr>
          <w:rFonts w:ascii="宋体" w:hAnsi="宋体" w:eastAsia="宋体" w:cs="宋体"/>
          <w:color w:val="auto"/>
          <w:spacing w:val="0"/>
          <w:w w:val="100"/>
          <w:position w:val="0"/>
          <w:sz w:val="24"/>
          <w:szCs w:val="24"/>
          <w:highlight w:val="none"/>
          <w:lang w:eastAsia="zh-CN"/>
        </w:rPr>
        <w:t>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或自然人</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签字或签章</w:t>
      </w: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u w:val="single"/>
          <w:lang w:eastAsia="zh-CN"/>
        </w:rPr>
        <w:t xml:space="preserve">   </w:t>
      </w:r>
      <w:r>
        <w:rPr>
          <w:rFonts w:ascii="宋体" w:hAnsi="宋体" w:eastAsia="宋体" w:cs="宋体"/>
          <w:color w:val="auto"/>
          <w:spacing w:val="0"/>
          <w:w w:val="100"/>
          <w:position w:val="0"/>
          <w:sz w:val="24"/>
          <w:szCs w:val="24"/>
          <w:u w:val="single"/>
          <w:lang w:eastAsia="zh-CN"/>
        </w:rPr>
        <w:t xml:space="preserve">                    </w:t>
      </w:r>
    </w:p>
    <w:p w14:paraId="047161FF">
      <w:pPr>
        <w:keepNext w:val="0"/>
        <w:keepLines w:val="0"/>
        <w:pageBreakBefore w:val="0"/>
        <w:widowControl w:val="0"/>
        <w:kinsoku w:val="0"/>
        <w:wordWrap/>
        <w:overflowPunct/>
        <w:topLinePunct w:val="0"/>
        <w:autoSpaceDE w:val="0"/>
        <w:autoSpaceDN w:val="0"/>
        <w:bidi w:val="0"/>
        <w:adjustRightInd w:val="0"/>
        <w:snapToGrid w:val="0"/>
        <w:spacing w:before="1" w:line="480" w:lineRule="auto"/>
        <w:ind w:left="40"/>
        <w:textAlignment w:val="baseline"/>
        <w:rPr>
          <w:rFonts w:ascii="宋体" w:hAnsi="宋体" w:eastAsia="宋体" w:cs="宋体"/>
          <w:color w:val="auto"/>
          <w:spacing w:val="0"/>
          <w:w w:val="100"/>
          <w:position w:val="0"/>
          <w:sz w:val="24"/>
          <w:szCs w:val="24"/>
          <w:u w:val="single"/>
          <w:lang w:eastAsia="zh-CN"/>
        </w:rPr>
      </w:pPr>
      <w:r>
        <w:rPr>
          <w:rFonts w:ascii="宋体" w:hAnsi="宋体" w:eastAsia="宋体" w:cs="宋体"/>
          <w:color w:val="auto"/>
          <w:spacing w:val="0"/>
          <w:w w:val="100"/>
          <w:position w:val="0"/>
          <w:sz w:val="24"/>
          <w:szCs w:val="24"/>
          <w:lang w:eastAsia="zh-CN"/>
        </w:rPr>
        <w:t>投标人盖章</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u w:val="single"/>
          <w:lang w:eastAsia="zh-CN"/>
        </w:rPr>
        <w:t xml:space="preserve">                                 </w:t>
      </w:r>
    </w:p>
    <w:p w14:paraId="14AAA3B2">
      <w:pPr>
        <w:keepNext w:val="0"/>
        <w:keepLines w:val="0"/>
        <w:pageBreakBefore w:val="0"/>
        <w:widowControl w:val="0"/>
        <w:kinsoku w:val="0"/>
        <w:wordWrap/>
        <w:overflowPunct/>
        <w:topLinePunct w:val="0"/>
        <w:autoSpaceDE w:val="0"/>
        <w:autoSpaceDN w:val="0"/>
        <w:bidi w:val="0"/>
        <w:adjustRightInd w:val="0"/>
        <w:snapToGrid w:val="0"/>
        <w:spacing w:before="1" w:line="480" w:lineRule="auto"/>
        <w:ind w:left="4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日</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lang w:eastAsia="zh-CN"/>
        </w:rPr>
        <w:t>期</w:t>
      </w:r>
      <w:r>
        <w:rPr>
          <w:rFonts w:hint="eastAsia" w:ascii="宋体" w:hAnsi="宋体" w:eastAsia="宋体" w:cs="宋体"/>
          <w:color w:val="auto"/>
          <w:spacing w:val="0"/>
          <w:w w:val="100"/>
          <w:position w:val="0"/>
          <w:sz w:val="24"/>
          <w:szCs w:val="24"/>
          <w:lang w:eastAsia="zh-CN"/>
        </w:rPr>
        <w:t>：</w:t>
      </w:r>
      <w:r>
        <w:rPr>
          <w:rFonts w:ascii="宋体" w:hAnsi="宋体" w:eastAsia="宋体" w:cs="宋体"/>
          <w:color w:val="auto"/>
          <w:spacing w:val="0"/>
          <w:w w:val="100"/>
          <w:position w:val="0"/>
          <w:sz w:val="24"/>
          <w:szCs w:val="24"/>
          <w:u w:val="single"/>
          <w:lang w:eastAsia="zh-CN"/>
        </w:rPr>
        <w:t xml:space="preserve">                                   </w:t>
      </w:r>
    </w:p>
    <w:p w14:paraId="348B1F00">
      <w:pPr>
        <w:keepNext w:val="0"/>
        <w:keepLines w:val="0"/>
        <w:pageBreakBefore w:val="0"/>
        <w:widowControl w:val="0"/>
        <w:kinsoku w:val="0"/>
        <w:wordWrap/>
        <w:overflowPunct/>
        <w:topLinePunct w:val="0"/>
        <w:autoSpaceDE w:val="0"/>
        <w:autoSpaceDN w:val="0"/>
        <w:bidi w:val="0"/>
        <w:adjustRightInd w:val="0"/>
        <w:snapToGrid w:val="0"/>
        <w:spacing w:line="480" w:lineRule="auto"/>
        <w:textAlignment w:val="baseline"/>
        <w:rPr>
          <w:rFonts w:ascii="宋体" w:hAnsi="宋体" w:eastAsia="宋体" w:cs="宋体"/>
          <w:color w:val="auto"/>
          <w:spacing w:val="0"/>
          <w:w w:val="100"/>
          <w:position w:val="0"/>
          <w:sz w:val="24"/>
          <w:szCs w:val="24"/>
          <w:lang w:eastAsia="zh-CN"/>
        </w:rPr>
        <w:sectPr>
          <w:footerReference r:id="rId12" w:type="default"/>
          <w:pgSz w:w="11906" w:h="16839"/>
          <w:pgMar w:top="1431" w:right="1786" w:bottom="1429" w:left="1786" w:header="0" w:footer="994" w:gutter="0"/>
          <w:cols w:space="720" w:num="1"/>
        </w:sectPr>
      </w:pPr>
    </w:p>
    <w:p w14:paraId="2ADC45E1">
      <w:pPr>
        <w:pageBreakBefore w:val="0"/>
        <w:widowControl w:val="0"/>
        <w:wordWrap/>
        <w:overflowPunct/>
        <w:topLinePunct w:val="0"/>
        <w:bidi w:val="0"/>
        <w:spacing w:before="101" w:line="219" w:lineRule="auto"/>
        <w:ind w:left="3133"/>
        <w:outlineLvl w:val="1"/>
        <w:rPr>
          <w:rFonts w:ascii="宋体" w:hAnsi="宋体" w:eastAsia="宋体" w:cs="宋体"/>
          <w:color w:val="auto"/>
          <w:spacing w:val="0"/>
          <w:w w:val="100"/>
          <w:position w:val="0"/>
          <w:sz w:val="24"/>
          <w:szCs w:val="24"/>
          <w:lang w:eastAsia="zh-CN"/>
        </w:rPr>
      </w:pPr>
      <w:bookmarkStart w:id="145" w:name="bookmark68"/>
      <w:bookmarkEnd w:id="145"/>
      <w:bookmarkStart w:id="146" w:name="bookmark73"/>
      <w:bookmarkEnd w:id="146"/>
      <w:bookmarkStart w:id="147" w:name="_Toc26259"/>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 xml:space="preserve">4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投标保证金凭证</w:t>
      </w:r>
      <w:bookmarkEnd w:id="147"/>
    </w:p>
    <w:p w14:paraId="4105596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仿宋"/>
          <w:color w:val="auto"/>
          <w:spacing w:val="0"/>
          <w:w w:val="100"/>
          <w:position w:val="0"/>
          <w:sz w:val="24"/>
          <w:szCs w:val="24"/>
          <w:highlight w:val="none"/>
        </w:rPr>
      </w:pPr>
      <w:bookmarkStart w:id="148" w:name="bookmark74"/>
      <w:bookmarkEnd w:id="148"/>
      <w:bookmarkStart w:id="149" w:name="bookmark69"/>
      <w:bookmarkEnd w:id="149"/>
    </w:p>
    <w:p w14:paraId="6851F7F9">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color w:val="auto"/>
          <w:spacing w:val="0"/>
          <w:w w:val="100"/>
          <w:position w:val="0"/>
          <w:sz w:val="24"/>
          <w:szCs w:val="24"/>
          <w:highlight w:val="none"/>
          <w:lang w:val="en-US" w:eastAsia="zh-CN"/>
        </w:rPr>
      </w:pPr>
      <w:r>
        <w:rPr>
          <w:rFonts w:hint="eastAsia" w:ascii="宋体" w:hAnsi="宋体" w:eastAsia="宋体" w:cs="仿宋"/>
          <w:color w:val="auto"/>
          <w:spacing w:val="0"/>
          <w:w w:val="100"/>
          <w:position w:val="0"/>
          <w:sz w:val="24"/>
          <w:szCs w:val="24"/>
          <w:highlight w:val="none"/>
        </w:rPr>
        <w:t>附：投标人盖章的保证金凭证</w:t>
      </w:r>
      <w:r>
        <w:rPr>
          <w:rFonts w:hint="eastAsia" w:ascii="宋体" w:hAnsi="宋体" w:eastAsia="宋体" w:cs="仿宋"/>
          <w:color w:val="auto"/>
          <w:spacing w:val="0"/>
          <w:w w:val="100"/>
          <w:position w:val="0"/>
          <w:sz w:val="24"/>
          <w:szCs w:val="24"/>
          <w:highlight w:val="none"/>
          <w:lang w:val="en-US" w:eastAsia="zh-CN"/>
        </w:rPr>
        <w:t>扫描件</w:t>
      </w:r>
      <w:r>
        <w:rPr>
          <w:rFonts w:hint="eastAsia" w:ascii="宋体" w:hAnsi="宋体" w:eastAsia="宋体" w:cs="仿宋"/>
          <w:color w:val="auto"/>
          <w:spacing w:val="0"/>
          <w:w w:val="100"/>
          <w:position w:val="0"/>
          <w:sz w:val="24"/>
          <w:szCs w:val="24"/>
          <w:highlight w:val="none"/>
        </w:rPr>
        <w:t>或截图</w:t>
      </w:r>
      <w:r>
        <w:rPr>
          <w:rFonts w:hint="eastAsia" w:ascii="宋体" w:hAnsi="宋体" w:eastAsia="宋体" w:cs="仿宋"/>
          <w:color w:val="auto"/>
          <w:spacing w:val="0"/>
          <w:w w:val="100"/>
          <w:position w:val="0"/>
          <w:sz w:val="24"/>
          <w:szCs w:val="24"/>
          <w:highlight w:val="none"/>
          <w:lang w:val="en-US" w:eastAsia="zh-CN"/>
        </w:rPr>
        <w:t xml:space="preserve"> </w:t>
      </w:r>
    </w:p>
    <w:p w14:paraId="648F0C99">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本项目保证金应当采用支票、汇票、本票、网上银行支付或者金融机构、担保机构出具的保函、保险公司出具的保证保险等非现金形式交纳。</w:t>
      </w:r>
    </w:p>
    <w:p w14:paraId="1CB9357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1</w:t>
      </w:r>
      <w:r>
        <w:rPr>
          <w:rFonts w:hint="eastAsia" w:ascii="宋体" w:hAnsi="宋体" w:eastAsia="宋体" w:cs="仿宋"/>
          <w:color w:val="auto"/>
          <w:spacing w:val="0"/>
          <w:w w:val="100"/>
          <w:position w:val="0"/>
          <w:sz w:val="24"/>
          <w:szCs w:val="24"/>
          <w:highlight w:val="none"/>
          <w:lang w:eastAsia="zh-CN"/>
        </w:rPr>
        <w:t>、</w:t>
      </w:r>
      <w:r>
        <w:rPr>
          <w:rFonts w:hint="eastAsia" w:ascii="宋体" w:hAnsi="宋体" w:eastAsia="宋体" w:cs="仿宋"/>
          <w:color w:val="auto"/>
          <w:spacing w:val="0"/>
          <w:w w:val="100"/>
          <w:position w:val="0"/>
          <w:sz w:val="24"/>
          <w:szCs w:val="24"/>
          <w:highlight w:val="none"/>
        </w:rPr>
        <w:t>采用银行电汇、转账、网上银行形式：</w:t>
      </w:r>
    </w:p>
    <w:p w14:paraId="6569471C">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保证金交至</w:t>
      </w:r>
      <w:r>
        <w:rPr>
          <w:rFonts w:hint="eastAsia" w:ascii="宋体" w:hAnsi="宋体" w:eastAsia="宋体" w:cs="仿宋"/>
          <w:color w:val="auto"/>
          <w:spacing w:val="0"/>
          <w:w w:val="100"/>
          <w:position w:val="0"/>
          <w:sz w:val="24"/>
          <w:szCs w:val="24"/>
          <w:highlight w:val="none"/>
          <w:lang w:val="en-US" w:eastAsia="zh-CN"/>
        </w:rPr>
        <w:t>招标文件规定的</w:t>
      </w:r>
      <w:r>
        <w:rPr>
          <w:rFonts w:hint="eastAsia" w:ascii="宋体" w:hAnsi="宋体" w:eastAsia="宋体" w:cs="仿宋"/>
          <w:color w:val="auto"/>
          <w:spacing w:val="0"/>
          <w:w w:val="100"/>
          <w:position w:val="0"/>
          <w:sz w:val="24"/>
          <w:szCs w:val="24"/>
          <w:highlight w:val="none"/>
        </w:rPr>
        <w:t>账户，并在投标文件中提供交纳保证金凭证</w:t>
      </w:r>
      <w:r>
        <w:rPr>
          <w:rFonts w:hint="eastAsia" w:ascii="宋体" w:hAnsi="宋体" w:eastAsia="宋体" w:cs="仿宋"/>
          <w:color w:val="auto"/>
          <w:spacing w:val="0"/>
          <w:w w:val="100"/>
          <w:position w:val="0"/>
          <w:sz w:val="24"/>
          <w:szCs w:val="24"/>
          <w:highlight w:val="none"/>
          <w:lang w:val="en-US" w:eastAsia="zh-CN"/>
        </w:rPr>
        <w:t>原件扫描件</w:t>
      </w:r>
      <w:r>
        <w:rPr>
          <w:rFonts w:hint="eastAsia" w:ascii="宋体" w:hAnsi="宋体" w:eastAsia="宋体" w:cs="仿宋"/>
          <w:color w:val="auto"/>
          <w:spacing w:val="0"/>
          <w:w w:val="100"/>
          <w:position w:val="0"/>
          <w:sz w:val="24"/>
          <w:szCs w:val="24"/>
          <w:highlight w:val="none"/>
        </w:rPr>
        <w:t>或截图</w:t>
      </w:r>
      <w:r>
        <w:rPr>
          <w:rFonts w:hint="eastAsia" w:ascii="宋体" w:hAnsi="宋体" w:eastAsia="宋体" w:cs="仿宋"/>
          <w:color w:val="auto"/>
          <w:spacing w:val="0"/>
          <w:w w:val="100"/>
          <w:position w:val="0"/>
          <w:sz w:val="24"/>
          <w:szCs w:val="24"/>
          <w:highlight w:val="none"/>
          <w:lang w:eastAsia="zh-CN"/>
        </w:rPr>
        <w:t>：</w:t>
      </w:r>
    </w:p>
    <w:p w14:paraId="10C2CA24">
      <w:pPr>
        <w:keepNext w:val="0"/>
        <w:keepLines w:val="0"/>
        <w:pageBreakBefore w:val="0"/>
        <w:widowControl w:val="0"/>
        <w:kinsoku/>
        <w:wordWrap/>
        <w:overflowPunct/>
        <w:topLinePunct w:val="0"/>
        <w:autoSpaceDE/>
        <w:autoSpaceDN/>
        <w:bidi w:val="0"/>
        <w:adjustRightInd/>
        <w:snapToGrid/>
        <w:spacing w:line="360" w:lineRule="auto"/>
        <w:ind w:left="0" w:leftChars="0" w:firstLine="9" w:firstLineChars="4"/>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2、采用保函形式：</w:t>
      </w:r>
    </w:p>
    <w:p w14:paraId="1830B229">
      <w:pPr>
        <w:keepNext w:val="0"/>
        <w:keepLines w:val="0"/>
        <w:pageBreakBefore w:val="0"/>
        <w:widowControl w:val="0"/>
        <w:kinsoku/>
        <w:wordWrap/>
        <w:overflowPunct/>
        <w:topLinePunct w:val="0"/>
        <w:autoSpaceDE/>
        <w:autoSpaceDN/>
        <w:bidi w:val="0"/>
        <w:adjustRightInd/>
        <w:snapToGrid/>
        <w:spacing w:line="360" w:lineRule="auto"/>
        <w:ind w:left="480" w:leftChars="0" w:hanging="480" w:hangingChars="200"/>
        <w:jc w:val="both"/>
        <w:textAlignment w:val="auto"/>
        <w:rPr>
          <w:rFonts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2.1采用银行保函的，须为</w:t>
      </w:r>
      <w:r>
        <w:rPr>
          <w:rFonts w:hint="eastAsia" w:ascii="宋体" w:hAnsi="宋体" w:eastAsia="宋体" w:cs="仿宋"/>
          <w:color w:val="auto"/>
          <w:spacing w:val="0"/>
          <w:w w:val="100"/>
          <w:position w:val="0"/>
          <w:sz w:val="24"/>
          <w:szCs w:val="24"/>
          <w:highlight w:val="none"/>
          <w:lang w:eastAsia="zh-CN"/>
        </w:rPr>
        <w:t>投标人</w:t>
      </w:r>
      <w:r>
        <w:rPr>
          <w:rFonts w:hint="eastAsia" w:ascii="宋体" w:hAnsi="宋体" w:eastAsia="宋体" w:cs="仿宋"/>
          <w:color w:val="auto"/>
          <w:spacing w:val="0"/>
          <w:w w:val="100"/>
          <w:position w:val="0"/>
          <w:sz w:val="24"/>
          <w:szCs w:val="24"/>
          <w:highlight w:val="none"/>
        </w:rPr>
        <w:t>基本账户（</w:t>
      </w:r>
      <w:r>
        <w:rPr>
          <w:rFonts w:hint="eastAsia" w:ascii="宋体" w:hAnsi="宋体" w:eastAsia="宋体" w:cs="仿宋"/>
          <w:color w:val="auto"/>
          <w:spacing w:val="0"/>
          <w:w w:val="100"/>
          <w:position w:val="0"/>
          <w:sz w:val="24"/>
          <w:szCs w:val="24"/>
          <w:highlight w:val="none"/>
          <w:lang w:val="en-US" w:eastAsia="zh-CN"/>
        </w:rPr>
        <w:t>投标</w:t>
      </w:r>
      <w:r>
        <w:rPr>
          <w:rFonts w:hint="eastAsia" w:ascii="宋体" w:hAnsi="宋体" w:eastAsia="宋体" w:cs="仿宋"/>
          <w:color w:val="auto"/>
          <w:spacing w:val="0"/>
          <w:w w:val="100"/>
          <w:position w:val="0"/>
          <w:sz w:val="24"/>
          <w:szCs w:val="24"/>
          <w:highlight w:val="none"/>
        </w:rPr>
        <w:t>文件中提供开户许可复印件）或江西省辖区内商业银行营业网点出具的不可撤销、见索即付的独立保函；采用专业担保机构出具保函的，须为担保机构出具的不可撤销、见索即付的独立保函；</w:t>
      </w:r>
    </w:p>
    <w:p w14:paraId="2B2713AE">
      <w:pPr>
        <w:keepNext w:val="0"/>
        <w:keepLines w:val="0"/>
        <w:pageBreakBefore w:val="0"/>
        <w:widowControl w:val="0"/>
        <w:kinsoku/>
        <w:wordWrap/>
        <w:overflowPunct/>
        <w:topLinePunct w:val="0"/>
        <w:autoSpaceDE/>
        <w:autoSpaceDN/>
        <w:bidi w:val="0"/>
        <w:adjustRightInd/>
        <w:snapToGrid/>
        <w:spacing w:line="360" w:lineRule="auto"/>
        <w:ind w:left="480" w:leftChars="0" w:hanging="480" w:hangingChars="20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2.2采用银行、保证保险的电子保单的形式需通过银行、保险公司官方网站（无需授权）验证查询；采用专业担保机构出具的保函需通过</w:t>
      </w:r>
      <w:r>
        <w:rPr>
          <w:rFonts w:hint="eastAsia" w:ascii="宋体" w:hAnsi="宋体" w:eastAsia="宋体" w:cs="仿宋"/>
          <w:color w:val="auto"/>
          <w:spacing w:val="0"/>
          <w:w w:val="100"/>
          <w:position w:val="0"/>
          <w:sz w:val="24"/>
          <w:szCs w:val="24"/>
          <w:highlight w:val="none"/>
          <w:lang w:val="en-US" w:eastAsia="zh-CN"/>
        </w:rPr>
        <w:t>官方</w:t>
      </w:r>
      <w:r>
        <w:rPr>
          <w:rFonts w:hint="eastAsia" w:ascii="宋体" w:hAnsi="宋体" w:eastAsia="宋体" w:cs="仿宋"/>
          <w:color w:val="auto"/>
          <w:spacing w:val="0"/>
          <w:w w:val="100"/>
          <w:position w:val="0"/>
          <w:sz w:val="24"/>
          <w:szCs w:val="24"/>
          <w:highlight w:val="none"/>
        </w:rPr>
        <w:t>网站验证查询，如以上渠道未能验证查询到的，视为无效保函</w:t>
      </w:r>
      <w:r>
        <w:rPr>
          <w:rFonts w:hint="eastAsia" w:ascii="宋体" w:hAnsi="宋体" w:eastAsia="宋体" w:cs="仿宋"/>
          <w:color w:val="auto"/>
          <w:spacing w:val="0"/>
          <w:w w:val="100"/>
          <w:position w:val="0"/>
          <w:sz w:val="24"/>
          <w:szCs w:val="24"/>
          <w:highlight w:val="none"/>
          <w:lang w:eastAsia="zh-CN"/>
        </w:rPr>
        <w:t>；</w:t>
      </w:r>
    </w:p>
    <w:p w14:paraId="7703CB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仿宋"/>
          <w:color w:val="auto"/>
          <w:spacing w:val="0"/>
          <w:w w:val="100"/>
          <w:position w:val="0"/>
          <w:sz w:val="24"/>
          <w:szCs w:val="24"/>
          <w:highlight w:val="none"/>
          <w:lang w:eastAsia="zh-CN"/>
        </w:rPr>
      </w:pPr>
      <w:r>
        <w:rPr>
          <w:rFonts w:hint="eastAsia" w:ascii="宋体" w:hAnsi="宋体" w:eastAsia="宋体" w:cs="仿宋"/>
          <w:color w:val="auto"/>
          <w:spacing w:val="0"/>
          <w:w w:val="100"/>
          <w:position w:val="0"/>
          <w:sz w:val="24"/>
          <w:szCs w:val="24"/>
          <w:highlight w:val="none"/>
        </w:rPr>
        <w:t>2.</w:t>
      </w:r>
      <w:r>
        <w:rPr>
          <w:rFonts w:hint="eastAsia" w:ascii="宋体" w:hAnsi="宋体" w:eastAsia="宋体" w:cs="仿宋"/>
          <w:color w:val="auto"/>
          <w:spacing w:val="0"/>
          <w:w w:val="100"/>
          <w:position w:val="0"/>
          <w:sz w:val="24"/>
          <w:szCs w:val="24"/>
          <w:highlight w:val="none"/>
          <w:lang w:val="en-US" w:eastAsia="zh-CN"/>
        </w:rPr>
        <w:t>3</w:t>
      </w:r>
      <w:r>
        <w:rPr>
          <w:rFonts w:hint="eastAsia" w:ascii="宋体" w:hAnsi="宋体" w:eastAsia="宋体" w:cs="仿宋"/>
          <w:color w:val="auto"/>
          <w:spacing w:val="0"/>
          <w:w w:val="100"/>
          <w:position w:val="0"/>
          <w:sz w:val="24"/>
          <w:szCs w:val="24"/>
          <w:highlight w:val="none"/>
        </w:rPr>
        <w:t>保函有效期须不少于投标有效期，否则视为不满足要求</w:t>
      </w:r>
      <w:r>
        <w:rPr>
          <w:rFonts w:hint="eastAsia" w:ascii="宋体" w:hAnsi="宋体" w:eastAsia="宋体" w:cs="仿宋"/>
          <w:color w:val="auto"/>
          <w:spacing w:val="0"/>
          <w:w w:val="100"/>
          <w:position w:val="0"/>
          <w:sz w:val="24"/>
          <w:szCs w:val="24"/>
          <w:highlight w:val="none"/>
          <w:lang w:eastAsia="zh-CN"/>
        </w:rPr>
        <w:t>；</w:t>
      </w:r>
    </w:p>
    <w:p w14:paraId="4F2514E4">
      <w:pPr>
        <w:keepNext w:val="0"/>
        <w:keepLines w:val="0"/>
        <w:pageBreakBefore w:val="0"/>
        <w:widowControl w:val="0"/>
        <w:kinsoku/>
        <w:wordWrap/>
        <w:overflowPunct/>
        <w:topLinePunct w:val="0"/>
        <w:autoSpaceDE/>
        <w:autoSpaceDN/>
        <w:bidi w:val="0"/>
        <w:adjustRightInd/>
        <w:snapToGrid/>
        <w:spacing w:line="360" w:lineRule="auto"/>
        <w:ind w:left="434" w:leftChars="0" w:hanging="434" w:hangingChars="181"/>
        <w:jc w:val="both"/>
        <w:textAlignment w:val="auto"/>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2.</w:t>
      </w:r>
      <w:r>
        <w:rPr>
          <w:rFonts w:hint="eastAsia" w:ascii="宋体" w:hAnsi="宋体" w:eastAsia="宋体" w:cs="仿宋"/>
          <w:color w:val="auto"/>
          <w:spacing w:val="0"/>
          <w:w w:val="100"/>
          <w:position w:val="0"/>
          <w:sz w:val="24"/>
          <w:szCs w:val="24"/>
          <w:highlight w:val="none"/>
          <w:lang w:val="en-US" w:eastAsia="zh-CN"/>
        </w:rPr>
        <w:t>4保函保证担保范围须包含采购文件约定的不予退还投标保证金的情形，</w:t>
      </w:r>
      <w:r>
        <w:rPr>
          <w:rFonts w:hint="eastAsia" w:ascii="宋体" w:hAnsi="宋体" w:eastAsia="宋体" w:cs="仿宋"/>
          <w:color w:val="auto"/>
          <w:spacing w:val="0"/>
          <w:w w:val="100"/>
          <w:position w:val="0"/>
          <w:sz w:val="24"/>
          <w:szCs w:val="24"/>
          <w:highlight w:val="none"/>
        </w:rPr>
        <w:t>否则视为不满足要求。</w:t>
      </w:r>
    </w:p>
    <w:p w14:paraId="5800D8B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3、采用其他形式缴纳保证金的，需提供符合国家规定的相应凭证。</w:t>
      </w:r>
    </w:p>
    <w:p w14:paraId="08604E6C">
      <w:pPr>
        <w:keepNext w:val="0"/>
        <w:keepLines w:val="0"/>
        <w:pageBreakBefore w:val="0"/>
        <w:widowControl w:val="0"/>
        <w:kinsoku/>
        <w:wordWrap/>
        <w:overflowPunct/>
        <w:topLinePunct w:val="0"/>
        <w:autoSpaceDE/>
        <w:autoSpaceDN/>
        <w:bidi w:val="0"/>
        <w:adjustRightInd/>
        <w:snapToGrid/>
        <w:spacing w:line="360" w:lineRule="auto"/>
        <w:ind w:left="359" w:leftChars="171" w:firstLine="0" w:firstLineChars="0"/>
        <w:jc w:val="both"/>
        <w:textAlignment w:val="auto"/>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t>未提供保证金凭证、或提供的保证金凭证及资料不满足上述要求的，视为未缴纳保证金。</w:t>
      </w:r>
    </w:p>
    <w:p w14:paraId="098D2465">
      <w:pPr>
        <w:rPr>
          <w:rFonts w:hint="eastAsia" w:ascii="宋体" w:hAnsi="宋体" w:eastAsia="宋体" w:cs="仿宋"/>
          <w:color w:val="auto"/>
          <w:spacing w:val="0"/>
          <w:w w:val="100"/>
          <w:position w:val="0"/>
          <w:sz w:val="24"/>
          <w:szCs w:val="24"/>
          <w:highlight w:val="none"/>
        </w:rPr>
      </w:pPr>
      <w:r>
        <w:rPr>
          <w:rFonts w:hint="eastAsia" w:ascii="宋体" w:hAnsi="宋体" w:eastAsia="宋体" w:cs="仿宋"/>
          <w:color w:val="auto"/>
          <w:spacing w:val="0"/>
          <w:w w:val="100"/>
          <w:position w:val="0"/>
          <w:sz w:val="24"/>
          <w:szCs w:val="24"/>
          <w:highlight w:val="none"/>
        </w:rPr>
        <w:br w:type="page"/>
      </w:r>
    </w:p>
    <w:p w14:paraId="14568F05">
      <w:pPr>
        <w:pageBreakBefore w:val="0"/>
        <w:widowControl w:val="0"/>
        <w:wordWrap/>
        <w:overflowPunct/>
        <w:topLinePunct w:val="0"/>
        <w:bidi w:val="0"/>
        <w:spacing w:before="101" w:line="219" w:lineRule="auto"/>
        <w:jc w:val="center"/>
        <w:outlineLvl w:val="1"/>
        <w:rPr>
          <w:rFonts w:ascii="宋体" w:hAnsi="宋体" w:eastAsia="宋体" w:cs="宋体"/>
          <w:color w:val="auto"/>
          <w:spacing w:val="0"/>
          <w:w w:val="100"/>
          <w:position w:val="0"/>
          <w:sz w:val="24"/>
          <w:szCs w:val="24"/>
          <w:highlight w:val="none"/>
          <w:lang w:eastAsia="zh-CN"/>
        </w:rPr>
      </w:pPr>
      <w:bookmarkStart w:id="150" w:name="_Toc946"/>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highlight w:val="none"/>
          <w:lang w:eastAsia="zh-CN"/>
        </w:rPr>
        <w:t xml:space="preserve"> </w:t>
      </w:r>
      <w:r>
        <w:rPr>
          <w:rFonts w:hint="eastAsia" w:ascii="宋体" w:hAnsi="宋体" w:eastAsia="宋体" w:cs="宋体"/>
          <w:color w:val="auto"/>
          <w:spacing w:val="0"/>
          <w:w w:val="100"/>
          <w:position w:val="0"/>
          <w:sz w:val="24"/>
          <w:szCs w:val="24"/>
          <w:highlight w:val="none"/>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highlight w:val="none"/>
          <w:lang w:val="en-US" w:eastAsia="zh-CN"/>
          <w14:textOutline w14:w="4356" w14:cap="sq" w14:cmpd="sng" w14:algn="ctr">
            <w14:solidFill>
              <w14:srgbClr w14:val="000000"/>
            </w14:solidFill>
            <w14:prstDash w14:val="solid"/>
            <w14:bevel/>
          </w14:textOutline>
        </w:rPr>
        <w:t>5</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lang w:eastAsia="zh-CN"/>
          <w14:textOutline w14:w="4356" w14:cap="sq" w14:cmpd="sng" w14:algn="ctr">
            <w14:solidFill>
              <w14:srgbClr w14:val="000000"/>
            </w14:solidFill>
            <w14:prstDash w14:val="solid"/>
            <w14:bevel/>
          </w14:textOutline>
        </w:rPr>
        <w:t>制造商出具的授权函（适用于进口产品参加投标）</w:t>
      </w:r>
      <w:bookmarkEnd w:id="150"/>
    </w:p>
    <w:p w14:paraId="6B07B96C">
      <w:pPr>
        <w:pageBreakBefore w:val="0"/>
        <w:widowControl w:val="0"/>
        <w:wordWrap/>
        <w:overflowPunct/>
        <w:topLinePunct w:val="0"/>
        <w:bidi w:val="0"/>
        <w:spacing w:line="362" w:lineRule="auto"/>
        <w:rPr>
          <w:color w:val="auto"/>
          <w:spacing w:val="0"/>
          <w:w w:val="100"/>
          <w:position w:val="0"/>
          <w:highlight w:val="none"/>
          <w:lang w:eastAsia="zh-CN"/>
        </w:rPr>
      </w:pPr>
    </w:p>
    <w:p w14:paraId="45929E19">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left="37"/>
        <w:jc w:val="both"/>
        <w:textAlignment w:val="baseline"/>
        <w:rPr>
          <w:rFonts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w:t>
      </w:r>
      <w:r>
        <w:rPr>
          <w:rFonts w:ascii="宋体" w:hAnsi="宋体" w:eastAsia="宋体" w:cs="宋体"/>
          <w:color w:val="auto"/>
          <w:spacing w:val="0"/>
          <w:w w:val="100"/>
          <w:position w:val="0"/>
          <w:sz w:val="24"/>
          <w:szCs w:val="24"/>
          <w:highlight w:val="none"/>
          <w:lang w:eastAsia="zh-CN"/>
        </w:rPr>
        <w:t>注：</w:t>
      </w:r>
      <w:r>
        <w:rPr>
          <w:rFonts w:hint="eastAsia" w:ascii="宋体" w:hAnsi="宋体" w:eastAsia="宋体" w:cs="宋体"/>
          <w:color w:val="auto"/>
          <w:spacing w:val="0"/>
          <w:w w:val="100"/>
          <w:position w:val="0"/>
          <w:sz w:val="24"/>
          <w:szCs w:val="24"/>
          <w:highlight w:val="none"/>
          <w:lang w:val="en-US" w:eastAsia="zh-CN"/>
        </w:rPr>
        <w:t>本格式仅作为“制造商出具的授权函”格式，如</w:t>
      </w:r>
      <w:r>
        <w:rPr>
          <w:rFonts w:hint="eastAsia" w:ascii="宋体" w:hAnsi="宋体" w:eastAsia="宋体" w:cs="宋体"/>
          <w:color w:val="auto"/>
          <w:spacing w:val="0"/>
          <w:w w:val="100"/>
          <w:position w:val="0"/>
          <w:sz w:val="24"/>
          <w:szCs w:val="24"/>
          <w:highlight w:val="none"/>
          <w:lang w:eastAsia="zh-CN"/>
        </w:rPr>
        <w:t>是“制造商的授权代理商出具的授权函”请参照本格式另行制定，招标文件另有规定的从其规定）</w:t>
      </w:r>
    </w:p>
    <w:p w14:paraId="3BCA3885">
      <w:pPr>
        <w:keepNext w:val="0"/>
        <w:keepLines w:val="0"/>
        <w:pageBreakBefore w:val="0"/>
        <w:widowControl w:val="0"/>
        <w:kinsoku w:val="0"/>
        <w:wordWrap/>
        <w:overflowPunct/>
        <w:topLinePunct w:val="0"/>
        <w:autoSpaceDE w:val="0"/>
        <w:autoSpaceDN w:val="0"/>
        <w:bidi w:val="0"/>
        <w:adjustRightInd w:val="0"/>
        <w:snapToGrid w:val="0"/>
        <w:spacing w:line="500" w:lineRule="atLeast"/>
        <w:jc w:val="both"/>
        <w:textAlignment w:val="baseline"/>
        <w:rPr>
          <w:color w:val="auto"/>
          <w:spacing w:val="0"/>
          <w:w w:val="100"/>
          <w:position w:val="0"/>
          <w:highlight w:val="none"/>
          <w:lang w:eastAsia="zh-CN"/>
        </w:rPr>
      </w:pPr>
    </w:p>
    <w:p w14:paraId="6937AEDD">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left="37"/>
        <w:jc w:val="both"/>
        <w:textAlignment w:val="baseline"/>
        <w:rPr>
          <w:color w:val="auto"/>
          <w:spacing w:val="0"/>
          <w:w w:val="100"/>
          <w:position w:val="0"/>
          <w:highlight w:val="none"/>
          <w:lang w:eastAsia="zh-CN"/>
        </w:rPr>
      </w:pPr>
      <w:r>
        <w:rPr>
          <w:rFonts w:ascii="宋体" w:hAnsi="宋体" w:eastAsia="宋体" w:cs="宋体"/>
          <w:color w:val="auto"/>
          <w:spacing w:val="0"/>
          <w:w w:val="100"/>
          <w:position w:val="0"/>
          <w:sz w:val="24"/>
          <w:szCs w:val="24"/>
          <w:highlight w:val="none"/>
          <w:lang w:eastAsia="zh-CN"/>
        </w:rPr>
        <w:t>致：采购代理机构</w:t>
      </w:r>
    </w:p>
    <w:p w14:paraId="6DCDB307">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right="80" w:firstLine="480" w:firstLineChars="20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我们</w:t>
      </w:r>
      <w:r>
        <w:rPr>
          <w:rFonts w:ascii="宋体" w:hAnsi="宋体" w:eastAsia="宋体" w:cs="宋体"/>
          <w:color w:val="auto"/>
          <w:spacing w:val="0"/>
          <w:w w:val="100"/>
          <w:position w:val="0"/>
          <w:sz w:val="24"/>
          <w:szCs w:val="24"/>
          <w:highlight w:val="none"/>
          <w:u w:val="single"/>
          <w:lang w:eastAsia="zh-CN"/>
        </w:rPr>
        <w:t>(制造商名称)</w:t>
      </w:r>
      <w:r>
        <w:rPr>
          <w:rFonts w:ascii="宋体" w:hAnsi="宋体" w:eastAsia="宋体" w:cs="宋体"/>
          <w:color w:val="auto"/>
          <w:spacing w:val="0"/>
          <w:w w:val="100"/>
          <w:position w:val="0"/>
          <w:sz w:val="24"/>
          <w:szCs w:val="24"/>
          <w:highlight w:val="none"/>
          <w:lang w:eastAsia="zh-CN"/>
        </w:rPr>
        <w:t>，主要营业地点设在(</w:t>
      </w:r>
      <w:r>
        <w:rPr>
          <w:rFonts w:ascii="宋体" w:hAnsi="宋体" w:eastAsia="宋体" w:cs="宋体"/>
          <w:color w:val="auto"/>
          <w:spacing w:val="0"/>
          <w:w w:val="100"/>
          <w:position w:val="0"/>
          <w:sz w:val="24"/>
          <w:szCs w:val="24"/>
          <w:highlight w:val="none"/>
          <w:u w:val="single"/>
          <w:lang w:eastAsia="zh-CN"/>
        </w:rPr>
        <w:t>制造商地址)</w:t>
      </w:r>
      <w:r>
        <w:rPr>
          <w:rFonts w:ascii="宋体" w:hAnsi="宋体" w:eastAsia="宋体" w:cs="宋体"/>
          <w:color w:val="auto"/>
          <w:spacing w:val="0"/>
          <w:w w:val="100"/>
          <w:position w:val="0"/>
          <w:sz w:val="24"/>
          <w:szCs w:val="24"/>
          <w:highlight w:val="none"/>
          <w:lang w:eastAsia="zh-CN"/>
        </w:rPr>
        <w:t>。我们获悉按中华人民共和国法律成立的,主要营业地点设在</w:t>
      </w:r>
      <w:r>
        <w:rPr>
          <w:rFonts w:ascii="宋体" w:hAnsi="宋体" w:eastAsia="宋体" w:cs="宋体"/>
          <w:color w:val="auto"/>
          <w:spacing w:val="0"/>
          <w:w w:val="100"/>
          <w:position w:val="0"/>
          <w:sz w:val="24"/>
          <w:szCs w:val="24"/>
          <w:highlight w:val="none"/>
          <w:u w:val="single"/>
          <w:lang w:eastAsia="zh-CN"/>
        </w:rPr>
        <w:t>(</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地址)</w:t>
      </w:r>
      <w:r>
        <w:rPr>
          <w:rFonts w:ascii="宋体" w:hAnsi="宋体" w:eastAsia="宋体" w:cs="宋体"/>
          <w:color w:val="auto"/>
          <w:spacing w:val="0"/>
          <w:w w:val="100"/>
          <w:position w:val="0"/>
          <w:sz w:val="24"/>
          <w:szCs w:val="24"/>
          <w:highlight w:val="none"/>
          <w:lang w:eastAsia="zh-CN"/>
        </w:rPr>
        <w:t>的</w:t>
      </w:r>
      <w:r>
        <w:rPr>
          <w:rFonts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将以我方的产品</w:t>
      </w:r>
    </w:p>
    <w:p w14:paraId="16C74DC5">
      <w:pPr>
        <w:keepNext w:val="0"/>
        <w:keepLines w:val="0"/>
        <w:pageBreakBefore w:val="0"/>
        <w:widowControl w:val="0"/>
        <w:kinsoku w:val="0"/>
        <w:wordWrap/>
        <w:overflowPunct/>
        <w:topLinePunct w:val="0"/>
        <w:autoSpaceDE w:val="0"/>
        <w:autoSpaceDN w:val="0"/>
        <w:bidi w:val="0"/>
        <w:adjustRightInd w:val="0"/>
        <w:snapToGrid w:val="0"/>
        <w:spacing w:line="500" w:lineRule="atLeast"/>
        <w:ind w:left="36"/>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对贵公司的招标项目进行投标，我们特作如下说明：</w:t>
      </w:r>
    </w:p>
    <w:p w14:paraId="35DB8FC8">
      <w:pPr>
        <w:keepNext w:val="0"/>
        <w:keepLines w:val="0"/>
        <w:pageBreakBefore w:val="0"/>
        <w:widowControl w:val="0"/>
        <w:kinsoku w:val="0"/>
        <w:wordWrap/>
        <w:overflowPunct/>
        <w:topLinePunct w:val="0"/>
        <w:autoSpaceDE w:val="0"/>
        <w:autoSpaceDN w:val="0"/>
        <w:bidi w:val="0"/>
        <w:adjustRightInd w:val="0"/>
        <w:snapToGrid w:val="0"/>
        <w:spacing w:before="183" w:line="500" w:lineRule="atLeast"/>
        <w:ind w:left="45" w:firstLine="484"/>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（1）同意</w:t>
      </w:r>
      <w:r>
        <w:rPr>
          <w:rFonts w:ascii="宋体" w:hAnsi="宋体" w:eastAsia="宋体" w:cs="宋体"/>
          <w:color w:val="auto"/>
          <w:spacing w:val="0"/>
          <w:w w:val="100"/>
          <w:position w:val="0"/>
          <w:sz w:val="24"/>
          <w:szCs w:val="24"/>
          <w:highlight w:val="none"/>
          <w:u w:val="single"/>
          <w:lang w:eastAsia="zh-CN"/>
        </w:rPr>
        <w:t>(</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在中华人民共和国境内以</w:t>
      </w:r>
      <w:r>
        <w:rPr>
          <w:rFonts w:ascii="宋体" w:hAnsi="宋体" w:eastAsia="宋体" w:cs="宋体"/>
          <w:color w:val="auto"/>
          <w:spacing w:val="0"/>
          <w:w w:val="100"/>
          <w:position w:val="0"/>
          <w:sz w:val="24"/>
          <w:szCs w:val="24"/>
          <w:highlight w:val="none"/>
          <w:u w:val="single"/>
          <w:lang w:eastAsia="zh-CN"/>
        </w:rPr>
        <w:t>(制造商名称)</w:t>
      </w:r>
      <w:r>
        <w:rPr>
          <w:rFonts w:ascii="宋体" w:hAnsi="宋体" w:eastAsia="宋体" w:cs="宋体"/>
          <w:color w:val="auto"/>
          <w:spacing w:val="0"/>
          <w:w w:val="100"/>
          <w:position w:val="0"/>
          <w:sz w:val="24"/>
          <w:szCs w:val="24"/>
          <w:highlight w:val="none"/>
          <w:lang w:eastAsia="zh-CN"/>
        </w:rPr>
        <w:t>的（</w:t>
      </w:r>
      <w:r>
        <w:rPr>
          <w:rFonts w:ascii="宋体" w:hAnsi="宋体" w:eastAsia="宋体" w:cs="宋体"/>
          <w:color w:val="auto"/>
          <w:spacing w:val="0"/>
          <w:w w:val="100"/>
          <w:position w:val="0"/>
          <w:sz w:val="24"/>
          <w:szCs w:val="24"/>
          <w:highlight w:val="none"/>
          <w:u w:val="single"/>
          <w:lang w:eastAsia="zh-CN"/>
        </w:rPr>
        <w:t>产品名称、</w:t>
      </w:r>
      <w:r>
        <w:rPr>
          <w:rFonts w:ascii="宋体" w:hAnsi="宋体" w:eastAsia="宋体" w:cs="宋体"/>
          <w:color w:val="auto"/>
          <w:spacing w:val="0"/>
          <w:w w:val="100"/>
          <w:position w:val="0"/>
          <w:sz w:val="24"/>
          <w:szCs w:val="24"/>
          <w:highlight w:val="none"/>
          <w:lang w:eastAsia="zh-CN"/>
        </w:rPr>
        <w:t xml:space="preserve"> </w:t>
      </w:r>
      <w:r>
        <w:rPr>
          <w:rFonts w:ascii="宋体" w:hAnsi="宋体" w:eastAsia="宋体" w:cs="宋体"/>
          <w:color w:val="auto"/>
          <w:spacing w:val="0"/>
          <w:w w:val="100"/>
          <w:position w:val="0"/>
          <w:sz w:val="24"/>
          <w:szCs w:val="24"/>
          <w:highlight w:val="none"/>
          <w:u w:val="single"/>
          <w:lang w:eastAsia="zh-CN"/>
        </w:rPr>
        <w:t>型号）</w:t>
      </w:r>
      <w:r>
        <w:rPr>
          <w:rFonts w:ascii="宋体" w:hAnsi="宋体" w:eastAsia="宋体" w:cs="宋体"/>
          <w:color w:val="auto"/>
          <w:spacing w:val="0"/>
          <w:w w:val="100"/>
          <w:position w:val="0"/>
          <w:sz w:val="24"/>
          <w:szCs w:val="24"/>
          <w:highlight w:val="none"/>
          <w:lang w:eastAsia="zh-CN"/>
        </w:rPr>
        <w:t>参加贵公司有关</w:t>
      </w:r>
      <w:r>
        <w:rPr>
          <w:rFonts w:ascii="宋体" w:hAnsi="宋体" w:eastAsia="宋体" w:cs="宋体"/>
          <w:color w:val="auto"/>
          <w:spacing w:val="0"/>
          <w:w w:val="100"/>
          <w:position w:val="0"/>
          <w:sz w:val="24"/>
          <w:szCs w:val="24"/>
          <w:highlight w:val="none"/>
          <w:u w:val="single"/>
          <w:lang w:eastAsia="zh-CN"/>
        </w:rPr>
        <w:t>（项目名称、项目编号）</w:t>
      </w:r>
      <w:r>
        <w:rPr>
          <w:rFonts w:ascii="宋体" w:hAnsi="宋体" w:eastAsia="宋体" w:cs="宋体"/>
          <w:color w:val="auto"/>
          <w:spacing w:val="0"/>
          <w:w w:val="100"/>
          <w:position w:val="0"/>
          <w:sz w:val="24"/>
          <w:szCs w:val="24"/>
          <w:highlight w:val="none"/>
          <w:lang w:eastAsia="zh-CN"/>
        </w:rPr>
        <w:t>招标，并在中标后向我方购买相关产品。</w:t>
      </w:r>
    </w:p>
    <w:p w14:paraId="52649B19">
      <w:pPr>
        <w:keepNext w:val="0"/>
        <w:keepLines w:val="0"/>
        <w:pageBreakBefore w:val="0"/>
        <w:widowControl w:val="0"/>
        <w:kinsoku w:val="0"/>
        <w:wordWrap/>
        <w:overflowPunct/>
        <w:topLinePunct w:val="0"/>
        <w:autoSpaceDE w:val="0"/>
        <w:autoSpaceDN w:val="0"/>
        <w:bidi w:val="0"/>
        <w:adjustRightInd w:val="0"/>
        <w:snapToGrid w:val="0"/>
        <w:spacing w:before="177" w:line="500" w:lineRule="atLeast"/>
        <w:ind w:left="474"/>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（2）</w:t>
      </w:r>
      <w:r>
        <w:rPr>
          <w:rFonts w:ascii="宋体" w:hAnsi="宋体" w:eastAsia="宋体" w:cs="宋体"/>
          <w:color w:val="auto"/>
          <w:spacing w:val="0"/>
          <w:w w:val="100"/>
          <w:position w:val="0"/>
          <w:sz w:val="24"/>
          <w:szCs w:val="24"/>
          <w:highlight w:val="none"/>
          <w:u w:val="single"/>
          <w:lang w:eastAsia="zh-CN"/>
        </w:rPr>
        <w:t>（</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在中标后，将按照与采购人签订的合同承担责任。</w:t>
      </w:r>
    </w:p>
    <w:p w14:paraId="63D378EC">
      <w:pPr>
        <w:keepNext w:val="0"/>
        <w:keepLines w:val="0"/>
        <w:pageBreakBefore w:val="0"/>
        <w:widowControl w:val="0"/>
        <w:kinsoku w:val="0"/>
        <w:wordWrap/>
        <w:overflowPunct/>
        <w:topLinePunct w:val="0"/>
        <w:autoSpaceDE w:val="0"/>
        <w:autoSpaceDN w:val="0"/>
        <w:bidi w:val="0"/>
        <w:adjustRightInd w:val="0"/>
        <w:snapToGrid w:val="0"/>
        <w:spacing w:before="1" w:line="500" w:lineRule="atLeast"/>
        <w:ind w:left="474"/>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（3）我们将依法承担制造商的责任。</w:t>
      </w:r>
    </w:p>
    <w:p w14:paraId="69BFD714">
      <w:pPr>
        <w:keepNext w:val="0"/>
        <w:keepLines w:val="0"/>
        <w:pageBreakBefore w:val="0"/>
        <w:widowControl w:val="0"/>
        <w:kinsoku w:val="0"/>
        <w:wordWrap/>
        <w:overflowPunct/>
        <w:topLinePunct w:val="0"/>
        <w:autoSpaceDE w:val="0"/>
        <w:autoSpaceDN w:val="0"/>
        <w:bidi w:val="0"/>
        <w:adjustRightInd w:val="0"/>
        <w:snapToGrid w:val="0"/>
        <w:spacing w:line="500" w:lineRule="atLeast"/>
        <w:jc w:val="both"/>
        <w:textAlignment w:val="baseline"/>
        <w:rPr>
          <w:color w:val="auto"/>
          <w:spacing w:val="0"/>
          <w:w w:val="100"/>
          <w:position w:val="0"/>
          <w:highlight w:val="none"/>
          <w:lang w:eastAsia="zh-CN"/>
        </w:rPr>
      </w:pPr>
    </w:p>
    <w:p w14:paraId="7DFCDA66">
      <w:pPr>
        <w:keepNext w:val="0"/>
        <w:keepLines w:val="0"/>
        <w:pageBreakBefore w:val="0"/>
        <w:widowControl w:val="0"/>
        <w:kinsoku w:val="0"/>
        <w:wordWrap/>
        <w:overflowPunct/>
        <w:topLinePunct w:val="0"/>
        <w:autoSpaceDE w:val="0"/>
        <w:autoSpaceDN w:val="0"/>
        <w:bidi w:val="0"/>
        <w:adjustRightInd w:val="0"/>
        <w:snapToGrid w:val="0"/>
        <w:spacing w:before="79" w:line="500" w:lineRule="atLeast"/>
        <w:ind w:left="40" w:leftChars="19" w:firstLine="480" w:firstLineChars="200"/>
        <w:jc w:val="both"/>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我方于</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年</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月</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日签署本文件，</w:t>
      </w:r>
      <w:r>
        <w:rPr>
          <w:rFonts w:ascii="宋体" w:hAnsi="宋体" w:eastAsia="宋体" w:cs="宋体"/>
          <w:color w:val="auto"/>
          <w:spacing w:val="0"/>
          <w:w w:val="100"/>
          <w:position w:val="0"/>
          <w:sz w:val="24"/>
          <w:szCs w:val="24"/>
          <w:highlight w:val="none"/>
          <w:u w:val="single"/>
          <w:lang w:eastAsia="zh-CN"/>
        </w:rPr>
        <w:t xml:space="preserve"> </w:t>
      </w:r>
      <w:r>
        <w:rPr>
          <w:rFonts w:hint="eastAsia" w:ascii="宋体" w:hAnsi="宋体" w:eastAsia="宋体" w:cs="宋体"/>
          <w:color w:val="auto"/>
          <w:spacing w:val="0"/>
          <w:w w:val="100"/>
          <w:position w:val="0"/>
          <w:sz w:val="24"/>
          <w:szCs w:val="24"/>
          <w:highlight w:val="none"/>
          <w:u w:val="single"/>
          <w:lang w:eastAsia="zh-CN"/>
        </w:rPr>
        <w:t>投标人</w:t>
      </w:r>
      <w:r>
        <w:rPr>
          <w:rFonts w:ascii="宋体" w:hAnsi="宋体" w:eastAsia="宋体" w:cs="宋体"/>
          <w:color w:val="auto"/>
          <w:spacing w:val="0"/>
          <w:w w:val="100"/>
          <w:position w:val="0"/>
          <w:sz w:val="24"/>
          <w:szCs w:val="24"/>
          <w:highlight w:val="none"/>
          <w:u w:val="single"/>
          <w:lang w:eastAsia="zh-CN"/>
        </w:rPr>
        <w:t>名称</w:t>
      </w:r>
      <w:r>
        <w:rPr>
          <w:rFonts w:ascii="宋体" w:hAnsi="宋体" w:eastAsia="宋体" w:cs="宋体"/>
          <w:color w:val="auto"/>
          <w:spacing w:val="0"/>
          <w:w w:val="100"/>
          <w:position w:val="0"/>
          <w:sz w:val="24"/>
          <w:szCs w:val="24"/>
          <w:highlight w:val="none"/>
          <w:lang w:eastAsia="zh-CN"/>
        </w:rPr>
        <w:t>于</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年</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月</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ascii="宋体" w:hAnsi="宋体" w:eastAsia="宋体" w:cs="宋体"/>
          <w:color w:val="auto"/>
          <w:spacing w:val="0"/>
          <w:w w:val="100"/>
          <w:position w:val="0"/>
          <w:sz w:val="24"/>
          <w:szCs w:val="24"/>
          <w:highlight w:val="none"/>
          <w:lang w:eastAsia="zh-CN"/>
        </w:rPr>
        <w:t>日接受此件，以此为证。</w:t>
      </w:r>
    </w:p>
    <w:p w14:paraId="45678CE5">
      <w:pPr>
        <w:keepNext w:val="0"/>
        <w:keepLines w:val="0"/>
        <w:pageBreakBefore w:val="0"/>
        <w:widowControl w:val="0"/>
        <w:kinsoku w:val="0"/>
        <w:wordWrap/>
        <w:overflowPunct/>
        <w:topLinePunct w:val="0"/>
        <w:autoSpaceDE w:val="0"/>
        <w:autoSpaceDN w:val="0"/>
        <w:bidi w:val="0"/>
        <w:adjustRightInd w:val="0"/>
        <w:snapToGrid w:val="0"/>
        <w:spacing w:before="16" w:line="500" w:lineRule="atLeast"/>
        <w:jc w:val="both"/>
        <w:textAlignment w:val="baseline"/>
        <w:rPr>
          <w:color w:val="auto"/>
          <w:spacing w:val="0"/>
          <w:w w:val="100"/>
          <w:position w:val="0"/>
          <w:highlight w:val="none"/>
          <w:lang w:eastAsia="zh-CN"/>
        </w:rPr>
      </w:pPr>
    </w:p>
    <w:p w14:paraId="38316775">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highlight w:val="none"/>
          <w:lang w:eastAsia="zh-CN"/>
        </w:rPr>
      </w:pPr>
    </w:p>
    <w:p w14:paraId="4445513D">
      <w:pPr>
        <w:pStyle w:val="6"/>
        <w:rPr>
          <w:spacing w:val="0"/>
          <w:w w:val="100"/>
          <w:position w:val="0"/>
          <w:lang w:eastAsia="zh-CN"/>
        </w:rPr>
        <w:sectPr>
          <w:footerReference r:id="rId13" w:type="default"/>
          <w:pgSz w:w="11906" w:h="16839"/>
          <w:pgMar w:top="1431" w:right="1786" w:bottom="1429" w:left="1786" w:header="0" w:footer="994" w:gutter="0"/>
          <w:cols w:equalWidth="0" w:num="1">
            <w:col w:w="8953"/>
          </w:cols>
        </w:sectPr>
      </w:pPr>
    </w:p>
    <w:p w14:paraId="6B70A420">
      <w:pPr>
        <w:keepNext w:val="0"/>
        <w:keepLines w:val="0"/>
        <w:pageBreakBefore w:val="0"/>
        <w:widowControl w:val="0"/>
        <w:kinsoku w:val="0"/>
        <w:wordWrap/>
        <w:overflowPunct/>
        <w:topLinePunct w:val="0"/>
        <w:autoSpaceDE w:val="0"/>
        <w:autoSpaceDN w:val="0"/>
        <w:bidi w:val="0"/>
        <w:adjustRightInd w:val="0"/>
        <w:snapToGrid w:val="0"/>
        <w:spacing w:before="47" w:line="500" w:lineRule="atLeast"/>
        <w:ind w:left="-199" w:leftChars="-95" w:right="1111" w:rightChars="529" w:firstLine="0" w:firstLineChars="0"/>
        <w:textAlignment w:val="baseline"/>
        <w:rPr>
          <w:rFonts w:ascii="宋体" w:hAnsi="宋体" w:eastAsia="宋体" w:cs="宋体"/>
          <w:color w:val="auto"/>
          <w:spacing w:val="0"/>
          <w:w w:val="100"/>
          <w:position w:val="0"/>
          <w:sz w:val="24"/>
          <w:szCs w:val="24"/>
          <w:highlight w:val="none"/>
          <w:u w:val="none"/>
          <w:lang w:eastAsia="zh-CN"/>
        </w:rPr>
      </w:pPr>
      <w:r>
        <w:rPr>
          <w:rFonts w:hint="eastAsia" w:ascii="宋体" w:hAnsi="宋体" w:eastAsia="宋体" w:cs="宋体"/>
          <w:color w:val="auto"/>
          <w:spacing w:val="0"/>
          <w:w w:val="100"/>
          <w:position w:val="0"/>
          <w:sz w:val="24"/>
          <w:szCs w:val="24"/>
          <w:highlight w:val="none"/>
          <w:u w:val="none"/>
          <w:lang w:eastAsia="zh-CN"/>
        </w:rPr>
        <w:t>投标人名称</w:t>
      </w:r>
      <w:r>
        <w:rPr>
          <w:rFonts w:ascii="宋体" w:hAnsi="宋体" w:eastAsia="宋体" w:cs="宋体"/>
          <w:color w:val="auto"/>
          <w:spacing w:val="0"/>
          <w:w w:val="100"/>
          <w:position w:val="0"/>
          <w:sz w:val="24"/>
          <w:szCs w:val="24"/>
          <w:highlight w:val="none"/>
          <w:u w:val="none"/>
          <w:lang w:eastAsia="zh-CN"/>
        </w:rPr>
        <w:t>：</w:t>
      </w:r>
    </w:p>
    <w:p w14:paraId="621B93A2">
      <w:pPr>
        <w:keepNext w:val="0"/>
        <w:keepLines w:val="0"/>
        <w:pageBreakBefore w:val="0"/>
        <w:widowControl w:val="0"/>
        <w:kinsoku w:val="0"/>
        <w:wordWrap/>
        <w:overflowPunct/>
        <w:topLinePunct w:val="0"/>
        <w:autoSpaceDE w:val="0"/>
        <w:autoSpaceDN w:val="0"/>
        <w:bidi w:val="0"/>
        <w:adjustRightInd w:val="0"/>
        <w:snapToGrid w:val="0"/>
        <w:spacing w:before="47" w:line="500" w:lineRule="atLeast"/>
        <w:ind w:left="-199" w:leftChars="-95" w:right="1111" w:rightChars="529" w:firstLine="0" w:firstLineChars="0"/>
        <w:textAlignment w:val="baseline"/>
        <w:rPr>
          <w:rFonts w:hint="eastAsia"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职务：</w:t>
      </w:r>
    </w:p>
    <w:p w14:paraId="4430DA75">
      <w:pPr>
        <w:keepNext w:val="0"/>
        <w:keepLines w:val="0"/>
        <w:pageBreakBefore w:val="0"/>
        <w:widowControl w:val="0"/>
        <w:kinsoku w:val="0"/>
        <w:wordWrap/>
        <w:overflowPunct/>
        <w:topLinePunct w:val="0"/>
        <w:autoSpaceDE w:val="0"/>
        <w:autoSpaceDN w:val="0"/>
        <w:bidi w:val="0"/>
        <w:adjustRightInd w:val="0"/>
        <w:snapToGrid w:val="0"/>
        <w:spacing w:before="47" w:line="500" w:lineRule="atLeast"/>
        <w:ind w:left="-199" w:leftChars="-95" w:right="1111" w:rightChars="529" w:firstLine="0" w:firstLineChars="0"/>
        <w:textAlignment w:val="baseline"/>
        <w:rPr>
          <w:spacing w:val="0"/>
          <w:w w:val="100"/>
          <w:position w:val="0"/>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姓名：</w:t>
      </w:r>
    </w:p>
    <w:p w14:paraId="138195A9">
      <w:pPr>
        <w:keepNext w:val="0"/>
        <w:keepLines w:val="0"/>
        <w:pageBreakBefore w:val="0"/>
        <w:widowControl w:val="0"/>
        <w:kinsoku w:val="0"/>
        <w:wordWrap/>
        <w:overflowPunct/>
        <w:topLinePunct w:val="0"/>
        <w:autoSpaceDE w:val="0"/>
        <w:autoSpaceDN w:val="0"/>
        <w:bidi w:val="0"/>
        <w:adjustRightInd w:val="0"/>
        <w:snapToGrid w:val="0"/>
        <w:spacing w:line="500" w:lineRule="atLeast"/>
        <w:ind w:left="-199" w:leftChars="-95" w:firstLine="0" w:firstLineChars="0"/>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签字人签名或签章：</w:t>
      </w:r>
    </w:p>
    <w:p w14:paraId="502234BD">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0" w:leftChars="0" w:firstLine="0" w:firstLineChars="0"/>
        <w:textAlignment w:val="baseline"/>
        <w:rPr>
          <w:rFonts w:ascii="宋体" w:hAnsi="宋体" w:eastAsia="宋体" w:cs="宋体"/>
          <w:color w:val="auto"/>
          <w:spacing w:val="0"/>
          <w:w w:val="100"/>
          <w:position w:val="0"/>
          <w:sz w:val="24"/>
          <w:szCs w:val="24"/>
          <w:highlight w:val="none"/>
          <w:lang w:eastAsia="zh-CN"/>
        </w:rPr>
      </w:pPr>
      <w:r>
        <w:rPr>
          <w:color w:val="auto"/>
          <w:spacing w:val="0"/>
          <w:w w:val="100"/>
          <w:position w:val="0"/>
          <w:sz w:val="2"/>
          <w:szCs w:val="2"/>
          <w:highlight w:val="none"/>
          <w:lang w:eastAsia="zh-CN"/>
        </w:rPr>
        <w:br w:type="column"/>
      </w:r>
      <w:r>
        <w:rPr>
          <w:rFonts w:ascii="宋体" w:hAnsi="宋体" w:eastAsia="宋体" w:cs="宋体"/>
          <w:color w:val="auto"/>
          <w:spacing w:val="0"/>
          <w:w w:val="100"/>
          <w:position w:val="0"/>
          <w:sz w:val="24"/>
          <w:szCs w:val="24"/>
          <w:highlight w:val="none"/>
          <w:lang w:eastAsia="zh-CN"/>
        </w:rPr>
        <w:t>制造商</w:t>
      </w:r>
      <w:r>
        <w:rPr>
          <w:rFonts w:hint="eastAsia" w:ascii="宋体" w:hAnsi="宋体" w:eastAsia="宋体" w:cs="宋体"/>
          <w:color w:val="auto"/>
          <w:spacing w:val="0"/>
          <w:w w:val="100"/>
          <w:position w:val="0"/>
          <w:sz w:val="24"/>
          <w:szCs w:val="24"/>
          <w:highlight w:val="none"/>
          <w:lang w:eastAsia="zh-CN"/>
        </w:rPr>
        <w:t>名称</w:t>
      </w:r>
      <w:r>
        <w:rPr>
          <w:rFonts w:ascii="宋体" w:hAnsi="宋体" w:eastAsia="宋体" w:cs="宋体"/>
          <w:color w:val="auto"/>
          <w:spacing w:val="0"/>
          <w:w w:val="100"/>
          <w:position w:val="0"/>
          <w:sz w:val="24"/>
          <w:szCs w:val="24"/>
          <w:highlight w:val="none"/>
          <w:lang w:eastAsia="zh-CN"/>
        </w:rPr>
        <w:t>：</w:t>
      </w:r>
    </w:p>
    <w:p w14:paraId="358C47D1">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00" w:lineRule="atLeast"/>
        <w:ind w:left="0" w:leftChars="0" w:firstLine="0" w:firstLineChars="0"/>
        <w:textAlignment w:val="baseline"/>
        <w:rPr>
          <w:rFonts w:hint="eastAsia"/>
          <w:spacing w:val="0"/>
          <w:w w:val="100"/>
          <w:position w:val="0"/>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职务：</w:t>
      </w:r>
    </w:p>
    <w:p w14:paraId="2171B4A6">
      <w:pPr>
        <w:pStyle w:val="6"/>
        <w:spacing w:before="0" w:beforeLines="100" w:beforeAutospacing="0" w:afterAutospacing="0"/>
        <w:rPr>
          <w:spacing w:val="0"/>
          <w:w w:val="100"/>
          <w:position w:val="0"/>
          <w:lang w:eastAsia="zh-CN"/>
        </w:rPr>
      </w:pPr>
      <w:r>
        <w:rPr>
          <w:rFonts w:ascii="宋体" w:hAnsi="宋体" w:eastAsia="宋体" w:cs="宋体"/>
          <w:color w:val="auto"/>
          <w:spacing w:val="0"/>
          <w:w w:val="100"/>
          <w:position w:val="0"/>
          <w:sz w:val="24"/>
          <w:szCs w:val="24"/>
          <w:highlight w:val="none"/>
          <w:lang w:eastAsia="zh-CN"/>
        </w:rPr>
        <w:t>签字人</w:t>
      </w:r>
      <w:r>
        <w:rPr>
          <w:rFonts w:hint="eastAsia" w:ascii="宋体" w:hAnsi="宋体" w:eastAsia="宋体" w:cs="宋体"/>
          <w:color w:val="auto"/>
          <w:spacing w:val="0"/>
          <w:w w:val="100"/>
          <w:position w:val="0"/>
          <w:sz w:val="24"/>
          <w:szCs w:val="24"/>
          <w:highlight w:val="none"/>
          <w:lang w:eastAsia="zh-CN"/>
        </w:rPr>
        <w:t>姓名：</w:t>
      </w:r>
    </w:p>
    <w:p w14:paraId="492FD6CF">
      <w:pPr>
        <w:keepNext w:val="0"/>
        <w:keepLines w:val="0"/>
        <w:pageBreakBefore w:val="0"/>
        <w:widowControl w:val="0"/>
        <w:kinsoku w:val="0"/>
        <w:wordWrap/>
        <w:overflowPunct/>
        <w:topLinePunct w:val="0"/>
        <w:autoSpaceDE w:val="0"/>
        <w:autoSpaceDN w:val="0"/>
        <w:bidi w:val="0"/>
        <w:adjustRightInd w:val="0"/>
        <w:snapToGrid w:val="0"/>
        <w:spacing w:beforeAutospacing="0" w:line="500" w:lineRule="atLeast"/>
        <w:ind w:left="36" w:leftChars="0" w:hanging="36" w:hangingChars="15"/>
        <w:textAlignment w:val="baseline"/>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签字人签名或签章：</w:t>
      </w:r>
    </w:p>
    <w:p w14:paraId="63313ABE">
      <w:pPr>
        <w:pStyle w:val="6"/>
        <w:spacing w:beforeAutospacing="0"/>
        <w:rPr>
          <w:spacing w:val="0"/>
          <w:w w:val="100"/>
          <w:position w:val="0"/>
          <w:lang w:eastAsia="zh-CN"/>
        </w:rPr>
      </w:pPr>
    </w:p>
    <w:p w14:paraId="4A3083B6">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rFonts w:ascii="宋体" w:hAnsi="宋体" w:eastAsia="宋体" w:cs="宋体"/>
          <w:color w:val="auto"/>
          <w:spacing w:val="0"/>
          <w:w w:val="100"/>
          <w:position w:val="0"/>
          <w:sz w:val="24"/>
          <w:szCs w:val="24"/>
          <w:highlight w:val="none"/>
          <w:lang w:eastAsia="zh-CN"/>
        </w:rPr>
        <w:sectPr>
          <w:type w:val="continuous"/>
          <w:pgSz w:w="11906" w:h="16839"/>
          <w:pgMar w:top="1431" w:right="1167" w:bottom="1156" w:left="1785" w:header="0" w:footer="994" w:gutter="0"/>
          <w:cols w:equalWidth="0" w:num="2">
            <w:col w:w="5063" w:space="100"/>
            <w:col w:w="3790"/>
          </w:cols>
        </w:sectPr>
      </w:pPr>
    </w:p>
    <w:p w14:paraId="1B030F0A">
      <w:pPr>
        <w:pageBreakBefore w:val="0"/>
        <w:widowControl w:val="0"/>
        <w:wordWrap/>
        <w:overflowPunct/>
        <w:topLinePunct w:val="0"/>
        <w:bidi w:val="0"/>
        <w:spacing w:before="101" w:line="219" w:lineRule="auto"/>
        <w:ind w:left="2109"/>
        <w:outlineLvl w:val="1"/>
        <w:rPr>
          <w:rFonts w:ascii="宋体" w:hAnsi="宋体" w:eastAsia="宋体" w:cs="宋体"/>
          <w:color w:val="auto"/>
          <w:spacing w:val="0"/>
          <w:w w:val="100"/>
          <w:position w:val="0"/>
          <w:sz w:val="24"/>
          <w:szCs w:val="24"/>
          <w:lang w:eastAsia="zh-CN"/>
        </w:rPr>
      </w:pPr>
      <w:bookmarkStart w:id="151" w:name="bookmark70"/>
      <w:bookmarkEnd w:id="151"/>
      <w:bookmarkStart w:id="152" w:name="bookmark75"/>
      <w:bookmarkEnd w:id="152"/>
      <w:bookmarkStart w:id="153" w:name="_Toc16821"/>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联合体协议（适用于联合体投标）</w:t>
      </w:r>
      <w:bookmarkEnd w:id="153"/>
    </w:p>
    <w:p w14:paraId="085F8E82">
      <w:pPr>
        <w:pageBreakBefore w:val="0"/>
        <w:widowControl w:val="0"/>
        <w:wordWrap/>
        <w:overflowPunct/>
        <w:topLinePunct w:val="0"/>
        <w:bidi w:val="0"/>
        <w:spacing w:line="361" w:lineRule="auto"/>
        <w:rPr>
          <w:color w:val="auto"/>
          <w:spacing w:val="0"/>
          <w:w w:val="100"/>
          <w:position w:val="0"/>
          <w:lang w:eastAsia="zh-CN"/>
        </w:rPr>
      </w:pPr>
    </w:p>
    <w:p w14:paraId="04C80228">
      <w:pPr>
        <w:pageBreakBefore w:val="0"/>
        <w:widowControl w:val="0"/>
        <w:wordWrap/>
        <w:overflowPunct/>
        <w:topLinePunct w:val="0"/>
        <w:bidi w:val="0"/>
        <w:spacing w:before="78" w:line="219" w:lineRule="auto"/>
        <w:jc w:val="right"/>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联合协议应当载明联合体各方承担的工作和义务，联合体协议各方均应当签章。</w:t>
      </w:r>
    </w:p>
    <w:p w14:paraId="4973BE71">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footerReference r:id="rId14" w:type="default"/>
          <w:pgSz w:w="11906" w:h="16839"/>
          <w:pgMar w:top="1431" w:right="1786" w:bottom="1429" w:left="1785" w:header="0" w:footer="994" w:gutter="0"/>
          <w:cols w:space="720" w:num="1"/>
        </w:sectPr>
      </w:pPr>
    </w:p>
    <w:p w14:paraId="5D3ABD80">
      <w:pPr>
        <w:pageBreakBefore w:val="0"/>
        <w:widowControl w:val="0"/>
        <w:wordWrap/>
        <w:overflowPunct/>
        <w:topLinePunct w:val="0"/>
        <w:bidi w:val="0"/>
        <w:jc w:val="center"/>
        <w:rPr>
          <w:rFonts w:hint="eastAsia" w:ascii="宋体" w:hAnsi="宋体" w:eastAsia="宋体" w:cs="宋体"/>
          <w:b/>
          <w:color w:val="auto"/>
          <w:spacing w:val="0"/>
          <w:w w:val="100"/>
          <w:position w:val="0"/>
          <w:sz w:val="24"/>
          <w:szCs w:val="24"/>
        </w:rPr>
      </w:pPr>
      <w:bookmarkStart w:id="154" w:name="bookmark71"/>
      <w:bookmarkEnd w:id="154"/>
      <w:bookmarkStart w:id="155" w:name="bookmark76"/>
      <w:bookmarkEnd w:id="155"/>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6</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 本项目的其它特定资格证明材料</w:t>
      </w:r>
    </w:p>
    <w:p w14:paraId="0FC56298">
      <w:pPr>
        <w:pageBreakBefore w:val="0"/>
        <w:widowControl w:val="0"/>
        <w:wordWrap/>
        <w:overflowPunct/>
        <w:topLinePunct w:val="0"/>
        <w:bidi w:val="0"/>
        <w:jc w:val="both"/>
        <w:rPr>
          <w:rFonts w:hint="eastAsia" w:ascii="宋体" w:hAnsi="宋体" w:eastAsia="宋体" w:cs="仿宋"/>
          <w:color w:val="auto"/>
          <w:spacing w:val="0"/>
          <w:w w:val="100"/>
          <w:kern w:val="0"/>
          <w:position w:val="0"/>
          <w:shd w:val="clear" w:color="auto" w:fill="FFFFFF"/>
        </w:rPr>
      </w:pPr>
    </w:p>
    <w:p w14:paraId="607AB588">
      <w:pPr>
        <w:pageBreakBefore w:val="0"/>
        <w:widowControl w:val="0"/>
        <w:wordWrap/>
        <w:overflowPunct/>
        <w:topLinePunct w:val="0"/>
        <w:bidi w:val="0"/>
        <w:jc w:val="both"/>
        <w:rPr>
          <w:rFonts w:ascii="宋体" w:hAnsi="宋体" w:eastAsia="宋体" w:cs="仿宋"/>
          <w:color w:val="auto"/>
          <w:spacing w:val="0"/>
          <w:w w:val="100"/>
          <w:kern w:val="0"/>
          <w:position w:val="0"/>
          <w:sz w:val="24"/>
          <w:szCs w:val="24"/>
          <w:shd w:val="clear" w:color="auto" w:fill="FFFFFF"/>
        </w:rPr>
      </w:pPr>
      <w:r>
        <w:rPr>
          <w:rFonts w:hint="eastAsia" w:ascii="宋体" w:hAnsi="宋体" w:eastAsia="宋体" w:cs="仿宋"/>
          <w:color w:val="auto"/>
          <w:spacing w:val="0"/>
          <w:w w:val="100"/>
          <w:kern w:val="0"/>
          <w:position w:val="0"/>
          <w:sz w:val="24"/>
          <w:szCs w:val="24"/>
          <w:shd w:val="clear" w:color="auto" w:fill="FFFFFF"/>
        </w:rPr>
        <w:t>（如属于特定行业项目,</w:t>
      </w:r>
      <w:r>
        <w:rPr>
          <w:rFonts w:hint="eastAsia" w:ascii="宋体" w:hAnsi="宋体" w:eastAsia="宋体" w:cs="仿宋"/>
          <w:color w:val="auto"/>
          <w:spacing w:val="0"/>
          <w:w w:val="100"/>
          <w:kern w:val="0"/>
          <w:position w:val="0"/>
          <w:sz w:val="24"/>
          <w:szCs w:val="24"/>
          <w:shd w:val="clear" w:color="auto" w:fill="FFFFFF"/>
          <w:lang w:eastAsia="zh-CN"/>
        </w:rPr>
        <w:t>投标人</w:t>
      </w:r>
      <w:r>
        <w:rPr>
          <w:rFonts w:hint="eastAsia" w:ascii="宋体" w:hAnsi="宋体" w:eastAsia="宋体" w:cs="仿宋"/>
          <w:color w:val="auto"/>
          <w:spacing w:val="0"/>
          <w:w w:val="100"/>
          <w:kern w:val="0"/>
          <w:position w:val="0"/>
          <w:sz w:val="24"/>
          <w:szCs w:val="24"/>
          <w:shd w:val="clear" w:color="auto" w:fill="FFFFFF"/>
        </w:rPr>
        <w:t>应当具备特定行业法定准入要求。)</w:t>
      </w:r>
    </w:p>
    <w:p w14:paraId="7D8388A8">
      <w:pPr>
        <w:pageBreakBefore w:val="0"/>
        <w:widowControl w:val="0"/>
        <w:wordWrap/>
        <w:overflowPunct/>
        <w:topLinePunct w:val="0"/>
        <w:autoSpaceDE w:val="0"/>
        <w:autoSpaceDN w:val="0"/>
        <w:bidi w:val="0"/>
        <w:adjustRightInd w:val="0"/>
        <w:textAlignment w:val="baseline"/>
        <w:rPr>
          <w:rFonts w:ascii="宋体" w:hAnsi="宋体" w:eastAsia="宋体" w:cs="宋体"/>
          <w:b/>
          <w:color w:val="auto"/>
          <w:spacing w:val="0"/>
          <w:w w:val="100"/>
          <w:kern w:val="0"/>
          <w:position w:val="0"/>
        </w:rPr>
      </w:pPr>
    </w:p>
    <w:p w14:paraId="0E89B89A">
      <w:pPr>
        <w:pageBreakBefore w:val="0"/>
        <w:widowControl w:val="0"/>
        <w:wordWrap/>
        <w:overflowPunct/>
        <w:topLinePunct w:val="0"/>
        <w:bidi w:val="0"/>
        <w:spacing w:line="420" w:lineRule="exact"/>
        <w:ind w:left="13" w:hanging="12" w:hangingChars="5"/>
        <w:rPr>
          <w:rFonts w:ascii="宋体" w:hAnsi="宋体" w:eastAsia="宋体" w:cs="宋体"/>
          <w:color w:val="auto"/>
          <w:spacing w:val="0"/>
          <w:w w:val="100"/>
          <w:kern w:val="30"/>
          <w:position w:val="0"/>
          <w:sz w:val="24"/>
          <w:szCs w:val="24"/>
          <w:lang w:eastAsia="zh-CN"/>
        </w:rPr>
      </w:pPr>
    </w:p>
    <w:p w14:paraId="142D8781">
      <w:pPr>
        <w:pStyle w:val="3"/>
        <w:pageBreakBefore w:val="0"/>
        <w:widowControl w:val="0"/>
        <w:wordWrap/>
        <w:overflowPunct/>
        <w:topLinePunct w:val="0"/>
        <w:bidi w:val="0"/>
        <w:rPr>
          <w:rFonts w:ascii="宋体" w:hAnsi="宋体" w:eastAsia="宋体" w:cs="宋体"/>
          <w:color w:val="auto"/>
          <w:spacing w:val="0"/>
          <w:w w:val="100"/>
          <w:kern w:val="30"/>
          <w:position w:val="0"/>
          <w:sz w:val="24"/>
          <w:szCs w:val="24"/>
          <w:lang w:eastAsia="zh-CN"/>
        </w:rPr>
      </w:pPr>
    </w:p>
    <w:p w14:paraId="5E29B93B">
      <w:pPr>
        <w:pageBreakBefore w:val="0"/>
        <w:widowControl w:val="0"/>
        <w:wordWrap/>
        <w:overflowPunct/>
        <w:topLinePunct w:val="0"/>
        <w:bidi w:val="0"/>
        <w:rPr>
          <w:rFonts w:ascii="宋体" w:hAnsi="宋体" w:eastAsia="宋体" w:cs="宋体"/>
          <w:color w:val="auto"/>
          <w:spacing w:val="0"/>
          <w:w w:val="100"/>
          <w:kern w:val="30"/>
          <w:position w:val="0"/>
          <w:sz w:val="24"/>
          <w:szCs w:val="24"/>
          <w:lang w:eastAsia="zh-CN"/>
        </w:rPr>
      </w:pPr>
    </w:p>
    <w:p w14:paraId="763EF9EA">
      <w:pPr>
        <w:pStyle w:val="3"/>
        <w:pageBreakBefore w:val="0"/>
        <w:widowControl w:val="0"/>
        <w:wordWrap/>
        <w:overflowPunct/>
        <w:topLinePunct w:val="0"/>
        <w:bidi w:val="0"/>
        <w:rPr>
          <w:color w:val="auto"/>
          <w:spacing w:val="0"/>
          <w:w w:val="100"/>
          <w:position w:val="0"/>
          <w:lang w:eastAsia="zh-CN"/>
        </w:rPr>
      </w:pPr>
    </w:p>
    <w:p w14:paraId="56EE0B80">
      <w:pPr>
        <w:pageBreakBefore w:val="0"/>
        <w:widowControl w:val="0"/>
        <w:wordWrap/>
        <w:overflowPunct/>
        <w:topLinePunct w:val="0"/>
        <w:bidi w:val="0"/>
        <w:spacing w:line="420" w:lineRule="exact"/>
        <w:ind w:left="13" w:hanging="12" w:hangingChars="5"/>
        <w:rPr>
          <w:rFonts w:ascii="宋体" w:hAnsi="宋体" w:eastAsia="宋体" w:cs="宋体"/>
          <w:color w:val="auto"/>
          <w:spacing w:val="0"/>
          <w:w w:val="100"/>
          <w:kern w:val="30"/>
          <w:position w:val="0"/>
          <w:sz w:val="24"/>
          <w:szCs w:val="24"/>
          <w:lang w:eastAsia="zh-CN"/>
        </w:rPr>
      </w:pPr>
    </w:p>
    <w:p w14:paraId="5508CC15">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0"/>
        <w:textAlignment w:val="baseline"/>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特别</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说明：</w:t>
      </w:r>
    </w:p>
    <w:p w14:paraId="113BBD95">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0"/>
        <w:textAlignment w:val="baseline"/>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应当提交的资格证明文件均为原件原色扫描件,未提交或不满足要求均视为无效投标。</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招标</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文件另有具体要求的从其规定。</w:t>
      </w:r>
    </w:p>
    <w:p w14:paraId="19A181B3">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0"/>
        <w:textAlignment w:val="baseline"/>
        <w:rPr>
          <w:rFonts w:hint="default"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pPr>
    </w:p>
    <w:p w14:paraId="79827FC2">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56A9F80B">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3AB95927">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70824377">
      <w:pPr>
        <w:pStyle w:val="24"/>
        <w:pageBreakBefore w:val="0"/>
        <w:widowControl w:val="0"/>
        <w:wordWrap/>
        <w:overflowPunct/>
        <w:topLinePunct w:val="0"/>
        <w:bidi w:val="0"/>
        <w:rPr>
          <w:rFonts w:hint="default" w:ascii="宋体" w:hAnsi="宋体" w:eastAsia="宋体" w:cs="仿宋"/>
          <w:b/>
          <w:color w:val="auto"/>
          <w:spacing w:val="0"/>
          <w:w w:val="100"/>
          <w:kern w:val="2"/>
          <w:position w:val="0"/>
          <w:sz w:val="24"/>
          <w:szCs w:val="24"/>
          <w:highlight w:val="none"/>
          <w:lang w:val="en-US" w:eastAsia="zh-CN" w:bidi="ar-SA"/>
        </w:rPr>
      </w:pPr>
    </w:p>
    <w:p w14:paraId="6348122F">
      <w:pPr>
        <w:pStyle w:val="24"/>
        <w:pageBreakBefore w:val="0"/>
        <w:widowControl w:val="0"/>
        <w:wordWrap/>
        <w:overflowPunct/>
        <w:topLinePunct w:val="0"/>
        <w:bidi w:val="0"/>
        <w:rPr>
          <w:rFonts w:hint="eastAsia" w:ascii="宋体" w:hAnsi="宋体" w:eastAsia="宋体" w:cs="仿宋"/>
          <w:b/>
          <w:color w:val="auto"/>
          <w:spacing w:val="0"/>
          <w:w w:val="100"/>
          <w:kern w:val="2"/>
          <w:position w:val="0"/>
          <w:sz w:val="24"/>
          <w:szCs w:val="24"/>
          <w:highlight w:val="none"/>
          <w:lang w:val="en-US" w:eastAsia="zh-CN" w:bidi="ar-SA"/>
        </w:rPr>
      </w:pPr>
    </w:p>
    <w:p w14:paraId="43A84B48">
      <w:pPr>
        <w:pageBreakBefore w:val="0"/>
        <w:widowControl w:val="0"/>
        <w:wordWrap/>
        <w:overflowPunct/>
        <w:topLinePunct w:val="0"/>
        <w:bidi w:val="0"/>
        <w:spacing w:line="420" w:lineRule="exact"/>
        <w:ind w:left="13" w:hanging="12" w:hangingChars="5"/>
        <w:rPr>
          <w:rFonts w:ascii="宋体" w:hAnsi="宋体" w:eastAsia="宋体" w:cs="宋体"/>
          <w:color w:val="auto"/>
          <w:spacing w:val="0"/>
          <w:w w:val="100"/>
          <w:kern w:val="30"/>
          <w:position w:val="0"/>
          <w:sz w:val="24"/>
          <w:szCs w:val="24"/>
          <w:lang w:eastAsia="zh-CN"/>
        </w:rPr>
      </w:pPr>
    </w:p>
    <w:p w14:paraId="1321081E">
      <w:pPr>
        <w:pageBreakBefore w:val="0"/>
        <w:widowControl w:val="0"/>
        <w:wordWrap/>
        <w:overflowPunct/>
        <w:topLinePunct w:val="0"/>
        <w:bidi w:val="0"/>
        <w:spacing w:before="100" w:line="219" w:lineRule="auto"/>
        <w:outlineLvl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bookmarkStart w:id="156" w:name="bookmark72"/>
      <w:bookmarkEnd w:id="156"/>
    </w:p>
    <w:p w14:paraId="480D92DF">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89AB53B">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7728F7D">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75B5B1EC">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9F2906D">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367909FF">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BB2CB54">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7EAB90FB">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5AFA9917">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20535194">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3DCE59B">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12F2D9A">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36D5C8D9">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65565B47">
      <w:pPr>
        <w:pStyle w:val="24"/>
        <w:pageBreakBefore w:val="0"/>
        <w:widowControl w:val="0"/>
        <w:wordWrap/>
        <w:overflowPunct/>
        <w:topLinePunct w:val="0"/>
        <w:bidi w:val="0"/>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p>
    <w:p w14:paraId="765FC6AA">
      <w:pP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br w:type="page"/>
      </w:r>
    </w:p>
    <w:p w14:paraId="1152700B">
      <w:pPr>
        <w:pageBreakBefore w:val="0"/>
        <w:widowControl w:val="0"/>
        <w:wordWrap/>
        <w:overflowPunct/>
        <w:topLinePunct w:val="0"/>
        <w:bidi w:val="0"/>
        <w:spacing w:before="100" w:line="219" w:lineRule="auto"/>
        <w:ind w:left="1930"/>
        <w:outlineLvl w:val="0"/>
        <w:rPr>
          <w:rFonts w:ascii="宋体" w:hAnsi="宋体" w:eastAsia="宋体" w:cs="宋体"/>
          <w:color w:val="auto"/>
          <w:spacing w:val="0"/>
          <w:w w:val="100"/>
          <w:position w:val="0"/>
          <w:sz w:val="24"/>
          <w:szCs w:val="24"/>
          <w:lang w:eastAsia="zh-CN"/>
        </w:rPr>
      </w:pPr>
      <w:bookmarkStart w:id="157" w:name="_Toc25018"/>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.为落实政府采购政策投标人须提供的证明材料</w:t>
      </w:r>
      <w:bookmarkEnd w:id="157"/>
    </w:p>
    <w:p w14:paraId="4185FBCC">
      <w:pPr>
        <w:pageBreakBefore w:val="0"/>
        <w:widowControl w:val="0"/>
        <w:wordWrap/>
        <w:overflowPunct/>
        <w:topLinePunct w:val="0"/>
        <w:bidi w:val="0"/>
        <w:spacing w:line="363" w:lineRule="auto"/>
        <w:rPr>
          <w:color w:val="auto"/>
          <w:spacing w:val="0"/>
          <w:w w:val="100"/>
          <w:position w:val="0"/>
          <w:lang w:eastAsia="zh-CN"/>
        </w:rPr>
      </w:pPr>
    </w:p>
    <w:p w14:paraId="6E0432B9">
      <w:pPr>
        <w:pageBreakBefore w:val="0"/>
        <w:widowControl w:val="0"/>
        <w:wordWrap/>
        <w:overflowPunct/>
        <w:topLinePunct w:val="0"/>
        <w:bidi w:val="0"/>
        <w:spacing w:before="78" w:line="219" w:lineRule="auto"/>
        <w:jc w:val="center"/>
        <w:outlineLvl w:val="1"/>
        <w:rPr>
          <w:rFonts w:hint="default" w:ascii="宋体" w:hAnsi="宋体" w:eastAsia="宋体" w:cs="宋体"/>
          <w:color w:val="auto"/>
          <w:spacing w:val="0"/>
          <w:w w:val="100"/>
          <w:position w:val="0"/>
          <w:sz w:val="24"/>
          <w:szCs w:val="24"/>
          <w:lang w:val="en-US" w:eastAsia="zh-CN"/>
        </w:rPr>
      </w:pPr>
      <w:bookmarkStart w:id="158" w:name="_Toc25840"/>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-1</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中小企业声明</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货物</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bookmarkEnd w:id="158"/>
    </w:p>
    <w:p w14:paraId="708AC018">
      <w:pPr>
        <w:pageBreakBefore w:val="0"/>
        <w:widowControl w:val="0"/>
        <w:wordWrap/>
        <w:overflowPunct/>
        <w:topLinePunct w:val="0"/>
        <w:bidi w:val="0"/>
        <w:spacing w:line="364" w:lineRule="auto"/>
        <w:rPr>
          <w:color w:val="auto"/>
          <w:spacing w:val="0"/>
          <w:w w:val="100"/>
          <w:position w:val="0"/>
          <w:lang w:eastAsia="zh-CN"/>
        </w:rPr>
      </w:pPr>
    </w:p>
    <w:p w14:paraId="2D44A8E2">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right="350" w:firstLine="480" w:firstLineChars="200"/>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本公司（联合体）郑重声明，根据《政府采购促进中小企业发展管理办法》 （财库﹝2020﹞46 号）的规定，本公司（联合体）参加</w:t>
      </w:r>
      <w:r>
        <w:rPr>
          <w:rFonts w:ascii="宋体" w:hAnsi="宋体" w:eastAsia="宋体" w:cs="宋体"/>
          <w:color w:val="auto"/>
          <w:spacing w:val="0"/>
          <w:w w:val="100"/>
          <w:position w:val="0"/>
          <w:sz w:val="24"/>
          <w:szCs w:val="24"/>
          <w:u w:val="single"/>
          <w:lang w:eastAsia="zh-CN"/>
        </w:rPr>
        <w:t>（单位名称）</w:t>
      </w:r>
      <w:r>
        <w:rPr>
          <w:rFonts w:ascii="宋体" w:hAnsi="宋体" w:eastAsia="宋体" w:cs="宋体"/>
          <w:color w:val="auto"/>
          <w:spacing w:val="0"/>
          <w:w w:val="100"/>
          <w:position w:val="0"/>
          <w:sz w:val="24"/>
          <w:szCs w:val="24"/>
          <w:lang w:eastAsia="zh-CN"/>
        </w:rPr>
        <w:t>的</w:t>
      </w:r>
      <w:r>
        <w:rPr>
          <w:rFonts w:ascii="宋体" w:hAnsi="宋体" w:eastAsia="宋体" w:cs="宋体"/>
          <w:color w:val="auto"/>
          <w:spacing w:val="0"/>
          <w:w w:val="100"/>
          <w:position w:val="0"/>
          <w:sz w:val="24"/>
          <w:szCs w:val="24"/>
          <w:u w:val="single"/>
          <w:lang w:eastAsia="zh-CN"/>
        </w:rPr>
        <w:t>（项目名称）</w:t>
      </w:r>
      <w:r>
        <w:rPr>
          <w:rFonts w:ascii="宋体" w:hAnsi="宋体" w:eastAsia="宋体" w:cs="宋体"/>
          <w:color w:val="auto"/>
          <w:spacing w:val="0"/>
          <w:w w:val="100"/>
          <w:position w:val="0"/>
          <w:sz w:val="24"/>
          <w:szCs w:val="24"/>
          <w:lang w:eastAsia="zh-CN"/>
        </w:rPr>
        <w:t>采购活动，提供的货物全部由符合政策要求的中小企业制造。相关企业（含联合体中的中小企业、签订分包意向协议的中小企业）的具体情况如下：</w:t>
      </w:r>
    </w:p>
    <w:p w14:paraId="1115DF9D">
      <w:pPr>
        <w:keepNext w:val="0"/>
        <w:keepLines w:val="0"/>
        <w:pageBreakBefore w:val="0"/>
        <w:widowControl w:val="0"/>
        <w:kinsoku w:val="0"/>
        <w:wordWrap/>
        <w:overflowPunct/>
        <w:topLinePunct w:val="0"/>
        <w:autoSpaceDE w:val="0"/>
        <w:autoSpaceDN w:val="0"/>
        <w:bidi w:val="0"/>
        <w:adjustRightInd w:val="0"/>
        <w:snapToGrid w:val="0"/>
        <w:spacing w:before="301" w:line="360" w:lineRule="auto"/>
        <w:ind w:left="36" w:right="103" w:firstLine="49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w:t>
      </w:r>
      <w:r>
        <w:rPr>
          <w:rFonts w:ascii="宋体" w:hAnsi="宋体" w:eastAsia="宋体" w:cs="宋体"/>
          <w:color w:val="auto"/>
          <w:spacing w:val="0"/>
          <w:w w:val="100"/>
          <w:position w:val="0"/>
          <w:sz w:val="24"/>
          <w:szCs w:val="24"/>
          <w:u w:val="single"/>
          <w:lang w:eastAsia="zh-CN"/>
        </w:rPr>
        <w:t>（标的名称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lang w:eastAsia="zh-CN"/>
        </w:rPr>
        <w:t xml:space="preserve"> ，属于</w:t>
      </w:r>
      <w:r>
        <w:rPr>
          <w:rFonts w:ascii="宋体" w:hAnsi="宋体" w:eastAsia="宋体" w:cs="宋体"/>
          <w:color w:val="auto"/>
          <w:spacing w:val="0"/>
          <w:w w:val="100"/>
          <w:position w:val="0"/>
          <w:sz w:val="24"/>
          <w:szCs w:val="24"/>
          <w:u w:val="single"/>
          <w:lang w:eastAsia="zh-CN"/>
        </w:rPr>
        <w:t>（采购文件中明确的所属行业）</w:t>
      </w:r>
      <w:r>
        <w:rPr>
          <w:rFonts w:ascii="宋体" w:hAnsi="宋体" w:eastAsia="宋体" w:cs="宋体"/>
          <w:color w:val="auto"/>
          <w:spacing w:val="0"/>
          <w:w w:val="100"/>
          <w:position w:val="0"/>
          <w:sz w:val="24"/>
          <w:szCs w:val="24"/>
          <w:lang w:eastAsia="zh-CN"/>
        </w:rPr>
        <w:t>行业；制造商为（企业名称），从业人员</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人，营业收入为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万元，资产总额为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万元，属于</w:t>
      </w:r>
      <w:r>
        <w:rPr>
          <w:rFonts w:ascii="宋体" w:hAnsi="宋体" w:eastAsia="宋体" w:cs="宋体"/>
          <w:color w:val="auto"/>
          <w:spacing w:val="0"/>
          <w:w w:val="100"/>
          <w:position w:val="0"/>
          <w:sz w:val="24"/>
          <w:szCs w:val="24"/>
          <w:u w:val="single"/>
          <w:lang w:eastAsia="zh-CN"/>
        </w:rPr>
        <w:t>（中型企业、小型企业、微型企业）</w:t>
      </w:r>
      <w:r>
        <w:rPr>
          <w:rFonts w:ascii="宋体" w:hAnsi="宋体" w:eastAsia="宋体" w:cs="宋体"/>
          <w:color w:val="auto"/>
          <w:spacing w:val="0"/>
          <w:w w:val="100"/>
          <w:position w:val="0"/>
          <w:sz w:val="24"/>
          <w:szCs w:val="24"/>
          <w:lang w:eastAsia="zh-CN"/>
        </w:rPr>
        <w:t>；</w:t>
      </w:r>
    </w:p>
    <w:p w14:paraId="7E2A56AB">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left="36" w:right="103" w:firstLine="483"/>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w:t>
      </w:r>
      <w:r>
        <w:rPr>
          <w:rFonts w:ascii="宋体" w:hAnsi="宋体" w:eastAsia="宋体" w:cs="宋体"/>
          <w:color w:val="auto"/>
          <w:spacing w:val="0"/>
          <w:w w:val="100"/>
          <w:position w:val="0"/>
          <w:sz w:val="24"/>
          <w:szCs w:val="24"/>
          <w:u w:val="single"/>
          <w:lang w:eastAsia="zh-CN"/>
        </w:rPr>
        <w:t>（标的名称 ）</w:t>
      </w:r>
      <w:r>
        <w:rPr>
          <w:rFonts w:ascii="宋体" w:hAnsi="宋体" w:eastAsia="宋体" w:cs="宋体"/>
          <w:color w:val="auto"/>
          <w:spacing w:val="0"/>
          <w:w w:val="100"/>
          <w:position w:val="0"/>
          <w:sz w:val="24"/>
          <w:szCs w:val="24"/>
          <w:lang w:eastAsia="zh-CN"/>
        </w:rPr>
        <w:t xml:space="preserve"> ，属于</w:t>
      </w:r>
      <w:r>
        <w:rPr>
          <w:rFonts w:ascii="宋体" w:hAnsi="宋体" w:eastAsia="宋体" w:cs="宋体"/>
          <w:color w:val="auto"/>
          <w:spacing w:val="0"/>
          <w:w w:val="100"/>
          <w:position w:val="0"/>
          <w:sz w:val="24"/>
          <w:szCs w:val="24"/>
          <w:u w:val="single"/>
          <w:lang w:eastAsia="zh-CN"/>
        </w:rPr>
        <w:t>（ 采购文件中明确的所属行业）</w:t>
      </w:r>
      <w:r>
        <w:rPr>
          <w:rFonts w:ascii="宋体" w:hAnsi="宋体" w:eastAsia="宋体" w:cs="宋体"/>
          <w:color w:val="auto"/>
          <w:spacing w:val="0"/>
          <w:w w:val="100"/>
          <w:position w:val="0"/>
          <w:sz w:val="24"/>
          <w:szCs w:val="24"/>
          <w:lang w:eastAsia="zh-CN"/>
        </w:rPr>
        <w:t>行业；制造商为</w:t>
      </w:r>
      <w:r>
        <w:rPr>
          <w:rFonts w:hint="eastAsia" w:ascii="宋体" w:hAnsi="宋体" w:eastAsia="宋体" w:cs="宋体"/>
          <w:color w:val="auto"/>
          <w:spacing w:val="0"/>
          <w:w w:val="100"/>
          <w:position w:val="0"/>
          <w:sz w:val="24"/>
          <w:szCs w:val="24"/>
          <w:lang w:val="en-US" w:eastAsia="zh-CN"/>
        </w:rPr>
        <w:t xml:space="preserve">  </w:t>
      </w:r>
      <w:r>
        <w:rPr>
          <w:rFonts w:ascii="宋体" w:hAnsi="宋体" w:eastAsia="宋体" w:cs="宋体"/>
          <w:color w:val="auto"/>
          <w:spacing w:val="0"/>
          <w:w w:val="100"/>
          <w:position w:val="0"/>
          <w:sz w:val="24"/>
          <w:szCs w:val="24"/>
          <w:u w:val="single"/>
          <w:lang w:eastAsia="zh-CN"/>
        </w:rPr>
        <w:t>（企业名称）</w:t>
      </w:r>
      <w:r>
        <w:rPr>
          <w:rFonts w:ascii="宋体" w:hAnsi="宋体" w:eastAsia="宋体" w:cs="宋体"/>
          <w:color w:val="auto"/>
          <w:spacing w:val="0"/>
          <w:w w:val="100"/>
          <w:position w:val="0"/>
          <w:sz w:val="24"/>
          <w:szCs w:val="24"/>
          <w:lang w:eastAsia="zh-CN"/>
        </w:rPr>
        <w:t>，从业人员</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人，营业收入为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万元，资产总额为</w:t>
      </w:r>
      <w:r>
        <w:rPr>
          <w:rFonts w:ascii="宋体" w:hAnsi="宋体" w:eastAsia="宋体" w:cs="宋体"/>
          <w:color w:val="auto"/>
          <w:spacing w:val="0"/>
          <w:w w:val="100"/>
          <w:position w:val="0"/>
          <w:sz w:val="24"/>
          <w:szCs w:val="24"/>
          <w:u w:val="single"/>
          <w:lang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 xml:space="preserve"> 万元，属于</w:t>
      </w:r>
      <w:r>
        <w:rPr>
          <w:rFonts w:ascii="宋体" w:hAnsi="宋体" w:eastAsia="宋体" w:cs="宋体"/>
          <w:color w:val="auto"/>
          <w:spacing w:val="0"/>
          <w:w w:val="100"/>
          <w:position w:val="0"/>
          <w:sz w:val="24"/>
          <w:szCs w:val="24"/>
          <w:u w:val="single"/>
          <w:lang w:eastAsia="zh-CN"/>
        </w:rPr>
        <w:t>（中型企业、小型企业、微型企业）</w:t>
      </w:r>
      <w:r>
        <w:rPr>
          <w:rFonts w:ascii="宋体" w:hAnsi="宋体" w:eastAsia="宋体" w:cs="宋体"/>
          <w:color w:val="auto"/>
          <w:spacing w:val="0"/>
          <w:w w:val="100"/>
          <w:position w:val="0"/>
          <w:sz w:val="24"/>
          <w:szCs w:val="24"/>
          <w:lang w:eastAsia="zh-CN"/>
        </w:rPr>
        <w:t>；</w:t>
      </w:r>
    </w:p>
    <w:p w14:paraId="10D54F1A">
      <w:pPr>
        <w:keepNext w:val="0"/>
        <w:keepLines w:val="0"/>
        <w:pageBreakBefore w:val="0"/>
        <w:widowControl w:val="0"/>
        <w:kinsoku w:val="0"/>
        <w:wordWrap/>
        <w:overflowPunct/>
        <w:topLinePunct w:val="0"/>
        <w:autoSpaceDE w:val="0"/>
        <w:autoSpaceDN w:val="0"/>
        <w:bidi w:val="0"/>
        <w:adjustRightInd w:val="0"/>
        <w:snapToGrid w:val="0"/>
        <w:spacing w:before="183" w:line="360" w:lineRule="auto"/>
        <w:ind w:left="912"/>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w:t>
      </w:r>
    </w:p>
    <w:p w14:paraId="7C711431">
      <w:pPr>
        <w:keepNext w:val="0"/>
        <w:keepLines w:val="0"/>
        <w:pageBreakBefore w:val="0"/>
        <w:widowControl w:val="0"/>
        <w:kinsoku w:val="0"/>
        <w:wordWrap/>
        <w:overflowPunct/>
        <w:topLinePunct w:val="0"/>
        <w:autoSpaceDE w:val="0"/>
        <w:autoSpaceDN w:val="0"/>
        <w:bidi w:val="0"/>
        <w:adjustRightInd w:val="0"/>
        <w:snapToGrid w:val="0"/>
        <w:spacing w:before="210" w:line="360" w:lineRule="auto"/>
        <w:ind w:left="54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以上企业，不属于大企业的分支机构，不存在控股股东为大企业的情形，也</w:t>
      </w:r>
    </w:p>
    <w:p w14:paraId="0B728624">
      <w:pPr>
        <w:keepNext w:val="0"/>
        <w:keepLines w:val="0"/>
        <w:pageBreakBefore w:val="0"/>
        <w:widowControl w:val="0"/>
        <w:kinsoku w:val="0"/>
        <w:wordWrap/>
        <w:overflowPunct/>
        <w:topLinePunct w:val="0"/>
        <w:autoSpaceDE w:val="0"/>
        <w:autoSpaceDN w:val="0"/>
        <w:bidi w:val="0"/>
        <w:adjustRightInd w:val="0"/>
        <w:snapToGrid w:val="0"/>
        <w:spacing w:before="1" w:line="360" w:lineRule="auto"/>
        <w:ind w:left="4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不存在与大企业的负责人为同一人的情形。</w:t>
      </w:r>
    </w:p>
    <w:p w14:paraId="5B7FBF89">
      <w:pPr>
        <w:keepNext w:val="0"/>
        <w:keepLines w:val="0"/>
        <w:pageBreakBefore w:val="0"/>
        <w:widowControl w:val="0"/>
        <w:kinsoku w:val="0"/>
        <w:wordWrap/>
        <w:overflowPunct/>
        <w:topLinePunct w:val="0"/>
        <w:autoSpaceDE w:val="0"/>
        <w:autoSpaceDN w:val="0"/>
        <w:bidi w:val="0"/>
        <w:adjustRightInd w:val="0"/>
        <w:snapToGrid w:val="0"/>
        <w:spacing w:before="302" w:line="360" w:lineRule="auto"/>
        <w:ind w:left="518"/>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本企业对上述声明内容的真实性负责。如有虚假，将依法承担相应责任。</w:t>
      </w:r>
    </w:p>
    <w:p w14:paraId="4E13D6F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381E2A6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5235246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4F7CC3C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4431A78D">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601"/>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企业名称（盖章）：</w:t>
      </w:r>
    </w:p>
    <w:p w14:paraId="7301DE91">
      <w:pPr>
        <w:keepNext w:val="0"/>
        <w:keepLines w:val="0"/>
        <w:pageBreakBefore w:val="0"/>
        <w:widowControl w:val="0"/>
        <w:kinsoku w:val="0"/>
        <w:wordWrap/>
        <w:overflowPunct/>
        <w:topLinePunct w:val="0"/>
        <w:autoSpaceDE w:val="0"/>
        <w:autoSpaceDN w:val="0"/>
        <w:bidi w:val="0"/>
        <w:adjustRightInd w:val="0"/>
        <w:snapToGrid w:val="0"/>
        <w:spacing w:line="360" w:lineRule="auto"/>
        <w:ind w:left="4617"/>
        <w:jc w:val="both"/>
        <w:textAlignment w:val="baseline"/>
        <w:rPr>
          <w:rFonts w:hint="default" w:ascii="宋体" w:hAnsi="宋体" w:eastAsia="宋体" w:cs="宋体"/>
          <w:i w:val="0"/>
          <w:iCs w:val="0"/>
          <w:color w:val="auto"/>
          <w:spacing w:val="0"/>
          <w:w w:val="100"/>
          <w:position w:val="0"/>
          <w:sz w:val="24"/>
          <w:szCs w:val="24"/>
          <w:u w:val="none"/>
          <w:lang w:val="en-US" w:eastAsia="zh-CN"/>
        </w:rPr>
      </w:pPr>
      <w:r>
        <w:rPr>
          <w:rFonts w:ascii="宋体" w:hAnsi="宋体" w:eastAsia="宋体" w:cs="宋体"/>
          <w:color w:val="auto"/>
          <w:spacing w:val="0"/>
          <w:w w:val="100"/>
          <w:position w:val="0"/>
          <w:sz w:val="24"/>
          <w:szCs w:val="24"/>
          <w:lang w:eastAsia="zh-CN"/>
        </w:rPr>
        <w:t>日期：</w:t>
      </w:r>
      <w:r>
        <w:rPr>
          <w:rFonts w:hint="eastAsia" w:ascii="宋体" w:hAnsi="宋体" w:eastAsia="宋体" w:cs="宋体"/>
          <w:color w:val="auto"/>
          <w:spacing w:val="0"/>
          <w:w w:val="100"/>
          <w:position w:val="0"/>
          <w:sz w:val="24"/>
          <w:szCs w:val="24"/>
          <w:lang w:val="en-US" w:eastAsia="zh-CN"/>
        </w:rPr>
        <w:t xml:space="preserve">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年</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i w:val="0"/>
          <w:iCs w:val="0"/>
          <w:color w:val="auto"/>
          <w:spacing w:val="0"/>
          <w:w w:val="100"/>
          <w:position w:val="0"/>
          <w:sz w:val="24"/>
          <w:szCs w:val="24"/>
          <w:u w:val="none"/>
          <w:lang w:val="en-US" w:eastAsia="zh-CN"/>
        </w:rPr>
        <w:t>月</w:t>
      </w:r>
      <w:r>
        <w:rPr>
          <w:rFonts w:hint="eastAsia" w:ascii="宋体" w:hAnsi="宋体" w:eastAsia="宋体" w:cs="宋体"/>
          <w:i w:val="0"/>
          <w:iCs w:val="0"/>
          <w:color w:val="auto"/>
          <w:spacing w:val="0"/>
          <w:w w:val="100"/>
          <w:position w:val="0"/>
          <w:sz w:val="24"/>
          <w:szCs w:val="24"/>
          <w:u w:val="single"/>
          <w:lang w:val="en-US" w:eastAsia="zh-CN"/>
        </w:rPr>
        <w:t xml:space="preserve">     </w:t>
      </w:r>
      <w:r>
        <w:rPr>
          <w:rFonts w:hint="eastAsia" w:ascii="宋体" w:hAnsi="宋体" w:eastAsia="宋体" w:cs="宋体"/>
          <w:i w:val="0"/>
          <w:iCs w:val="0"/>
          <w:color w:val="auto"/>
          <w:spacing w:val="0"/>
          <w:w w:val="100"/>
          <w:position w:val="0"/>
          <w:sz w:val="24"/>
          <w:szCs w:val="24"/>
          <w:u w:val="none"/>
          <w:lang w:val="en-US" w:eastAsia="zh-CN"/>
        </w:rPr>
        <w:t>日</w:t>
      </w:r>
    </w:p>
    <w:p w14:paraId="1930884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color w:val="auto"/>
          <w:spacing w:val="0"/>
          <w:w w:val="100"/>
          <w:position w:val="0"/>
          <w:lang w:eastAsia="zh-CN"/>
        </w:rPr>
      </w:pPr>
    </w:p>
    <w:p w14:paraId="69EA3BDC">
      <w:pPr>
        <w:keepNext w:val="0"/>
        <w:keepLines w:val="0"/>
        <w:pageBreakBefore w:val="0"/>
        <w:widowControl w:val="0"/>
        <w:kinsoku w:val="0"/>
        <w:wordWrap/>
        <w:overflowPunct/>
        <w:topLinePunct w:val="0"/>
        <w:autoSpaceDE w:val="0"/>
        <w:autoSpaceDN w:val="0"/>
        <w:bidi w:val="0"/>
        <w:adjustRightInd w:val="0"/>
        <w:snapToGrid w:val="0"/>
        <w:spacing w:before="79" w:line="360" w:lineRule="auto"/>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注：1、从业人员、营业收入、资产总额填报上一年度数据，无上一年度数据的新成</w:t>
      </w:r>
      <w:r>
        <w:rPr>
          <w:rFonts w:hint="eastAsia" w:ascii="宋体" w:hAnsi="宋体" w:eastAsia="宋体" w:cs="宋体"/>
          <w:color w:val="auto"/>
          <w:spacing w:val="0"/>
          <w:w w:val="100"/>
          <w:position w:val="0"/>
          <w:sz w:val="24"/>
          <w:szCs w:val="24"/>
          <w:lang w:val="en-US" w:eastAsia="zh-CN"/>
        </w:rPr>
        <w:t>立企业可不填报。</w:t>
      </w:r>
    </w:p>
    <w:p w14:paraId="1B48983A">
      <w:pPr>
        <w:rPr>
          <w:rFonts w:hint="eastAsia" w:ascii="宋体" w:hAnsi="宋体" w:eastAsia="宋体" w:cs="宋体"/>
          <w:b/>
          <w:bCs/>
          <w:color w:val="auto"/>
          <w:spacing w:val="0"/>
          <w:w w:val="100"/>
          <w:kern w:val="0"/>
          <w:position w:val="0"/>
          <w:sz w:val="28"/>
          <w:szCs w:val="28"/>
          <w:highlight w:val="none"/>
        </w:rPr>
      </w:pPr>
      <w:r>
        <w:rPr>
          <w:rFonts w:hint="eastAsia" w:ascii="宋体" w:hAnsi="宋体" w:eastAsia="宋体" w:cs="宋体"/>
          <w:b/>
          <w:bCs/>
          <w:color w:val="auto"/>
          <w:spacing w:val="0"/>
          <w:w w:val="100"/>
          <w:kern w:val="0"/>
          <w:position w:val="0"/>
          <w:sz w:val="28"/>
          <w:szCs w:val="28"/>
          <w:highlight w:val="none"/>
        </w:rPr>
        <w:br w:type="page"/>
      </w:r>
    </w:p>
    <w:p w14:paraId="671A45D2">
      <w:pPr>
        <w:keepNext w:val="0"/>
        <w:keepLines w:val="0"/>
        <w:pageBreakBefore w:val="0"/>
        <w:widowControl/>
        <w:kinsoku w:val="0"/>
        <w:wordWrap/>
        <w:overflowPunct/>
        <w:topLinePunct w:val="0"/>
        <w:autoSpaceDE w:val="0"/>
        <w:autoSpaceDN w:val="0"/>
        <w:bidi w:val="0"/>
        <w:adjustRightInd w:val="0"/>
        <w:snapToGrid w:val="0"/>
        <w:spacing w:after="0" w:afterLines="100"/>
        <w:textAlignment w:val="baseline"/>
        <w:rPr>
          <w:rFonts w:hint="eastAsia" w:ascii="宋体" w:hAnsi="宋体" w:eastAsia="宋体" w:cs="宋体"/>
          <w:b/>
          <w:bCs/>
          <w:color w:val="auto"/>
          <w:spacing w:val="0"/>
          <w:w w:val="100"/>
          <w:kern w:val="0"/>
          <w:position w:val="0"/>
          <w:sz w:val="24"/>
          <w:szCs w:val="24"/>
          <w:highlight w:val="none"/>
          <w:lang w:val="en-US" w:eastAsia="zh-CN"/>
        </w:rPr>
      </w:pPr>
      <w:r>
        <w:rPr>
          <w:rFonts w:hint="eastAsia" w:ascii="宋体" w:hAnsi="宋体" w:eastAsia="宋体" w:cs="宋体"/>
          <w:b/>
          <w:bCs/>
          <w:color w:val="auto"/>
          <w:spacing w:val="0"/>
          <w:w w:val="100"/>
          <w:kern w:val="0"/>
          <w:position w:val="0"/>
          <w:sz w:val="24"/>
          <w:szCs w:val="24"/>
          <w:highlight w:val="none"/>
          <w:lang w:val="en-US" w:eastAsia="zh-CN"/>
        </w:rPr>
        <w:t>《中小企业声明函》填写指引及风险提示：</w:t>
      </w:r>
    </w:p>
    <w:p w14:paraId="6E21B7D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bCs/>
          <w:color w:val="auto"/>
          <w:spacing w:val="0"/>
          <w:w w:val="100"/>
          <w:kern w:val="0"/>
          <w:position w:val="0"/>
          <w:sz w:val="24"/>
          <w:szCs w:val="24"/>
          <w:highlight w:val="none"/>
          <w:lang w:val="en-US" w:eastAsia="zh-CN"/>
        </w:rPr>
      </w:pPr>
      <w:r>
        <w:rPr>
          <w:rFonts w:hint="eastAsia" w:ascii="宋体" w:hAnsi="宋体" w:eastAsia="宋体" w:cs="宋体"/>
          <w:b/>
          <w:bCs/>
          <w:color w:val="auto"/>
          <w:spacing w:val="0"/>
          <w:w w:val="100"/>
          <w:kern w:val="0"/>
          <w:position w:val="0"/>
          <w:sz w:val="24"/>
          <w:szCs w:val="24"/>
          <w:highlight w:val="none"/>
          <w:lang w:val="en-US" w:eastAsia="zh-CN"/>
        </w:rPr>
        <w:t>（一）填写指引：</w:t>
      </w:r>
    </w:p>
    <w:p w14:paraId="2DB9B85E">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1、投标人在填写时请依照招标文件提供的格式和内容填写，</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不得随意变更格式</w:t>
      </w:r>
      <w:r>
        <w:rPr>
          <w:rFonts w:hint="eastAsia" w:ascii="宋体" w:hAnsi="宋体" w:eastAsia="宋体" w:cs="宋体"/>
          <w:b w:val="0"/>
          <w:bCs w:val="0"/>
          <w:color w:val="auto"/>
          <w:spacing w:val="0"/>
          <w:w w:val="100"/>
          <w:kern w:val="0"/>
          <w:position w:val="0"/>
          <w:sz w:val="24"/>
          <w:szCs w:val="24"/>
          <w:highlight w:val="none"/>
          <w:lang w:val="en-US" w:eastAsia="zh-CN"/>
        </w:rPr>
        <w:t>。</w:t>
      </w:r>
    </w:p>
    <w:p w14:paraId="66D9C64C">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2、《中小企业声明函》由投标人根据所提供货物的制造商实际情况填写，不符合要求的投标人可以不填写或直接删除本格式。</w:t>
      </w:r>
    </w:p>
    <w:p w14:paraId="1ACE665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3、填写需参考的相关文件：（1）《政府采购促进中小企业发展管理办法》（财库【2020】46号）、《关于中小企业划型标准规定的通知》（工信部联企业【2011】300号文，详见下述附表）</w:t>
      </w:r>
    </w:p>
    <w:p w14:paraId="32A03BDD">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4、具体要求：</w:t>
      </w:r>
    </w:p>
    <w:p w14:paraId="7815579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（1）第一处，在“单位名称”“项目名称”下划线处填写本采购项目的采购人名称和项目名称。</w:t>
      </w:r>
    </w:p>
    <w:p w14:paraId="11B7342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2）第二处，在“标的名称”下划线处填写本项目采购具体品目的名称，如是单品目，直接填写项目名称或品目名称。在“采购文件中明确的所属行业”中填写本招标文件第二章“投标人须知前附件表”中列明的行业，一定要按照招标文件明确的内容进行填写。</w:t>
      </w:r>
    </w:p>
    <w:p w14:paraId="086507A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3）第三处，在“企业名称”下划线处如实填写制造商名称，在“从业人员”“营业收入”“资产总额”下划线处如实填写制造商的相关信息，数据务必向制造商进行核实；如是多品目，须填写每一品目的制造商信息。</w:t>
      </w:r>
    </w:p>
    <w:p w14:paraId="598A20C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（4）第四处在“中型企业、小型企业、微型企业”下划线处如实依照300号文确定企业类型并填写制造商所属的类型。</w:t>
      </w:r>
    </w:p>
    <w:p w14:paraId="7C7CA99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（5）填写内容应一一对应，不能漏填或误填。</w:t>
      </w:r>
    </w:p>
    <w:p w14:paraId="273696D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5、允许联合体参加或合同分包的项目，《中小企业声明函》中需填写联合体协议或签订分包意向协议中的中小企业（或小微企业）相关信息，并在 “项目名称”部分标明联合体中中小企业（或小微企业）承担的具体内容或者中小企业的具体合同分包内容。</w:t>
      </w:r>
    </w:p>
    <w:p w14:paraId="5C3E914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bCs/>
          <w:color w:val="auto"/>
          <w:spacing w:val="0"/>
          <w:w w:val="100"/>
          <w:kern w:val="0"/>
          <w:position w:val="0"/>
          <w:sz w:val="24"/>
          <w:szCs w:val="24"/>
          <w:highlight w:val="none"/>
          <w:lang w:val="en-US" w:eastAsia="zh-CN"/>
        </w:rPr>
      </w:pPr>
      <w:r>
        <w:rPr>
          <w:rFonts w:hint="eastAsia" w:ascii="宋体" w:hAnsi="宋体" w:eastAsia="宋体" w:cs="宋体"/>
          <w:b/>
          <w:bCs/>
          <w:color w:val="auto"/>
          <w:spacing w:val="0"/>
          <w:w w:val="100"/>
          <w:kern w:val="0"/>
          <w:position w:val="0"/>
          <w:sz w:val="24"/>
          <w:szCs w:val="24"/>
          <w:highlight w:val="none"/>
          <w:lang w:val="en-US" w:eastAsia="zh-CN"/>
        </w:rPr>
        <w:t>（二）风险提示</w:t>
      </w:r>
    </w:p>
    <w:p w14:paraId="2E11FBB7">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1、投标人填写《中小企业声明函》的，必须如实填报，中标人享受了招标文件规定的中小企业扶持政策的，《中小企业声明函》随中标结果公开，接受社会监督。</w:t>
      </w:r>
    </w:p>
    <w:p w14:paraId="06A87E58">
      <w:pPr>
        <w:keepNext w:val="0"/>
        <w:keepLines w:val="0"/>
        <w:pageBreakBefore w:val="0"/>
        <w:widowControl w:val="0"/>
        <w:kinsoku/>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2、投标人提供的货物制造商本身为中小企业，但存在属于大企业的分支机构或控股股东为大企业或与大企业的负责人为同一人的情形，也不享受招标文件规定的中小企业扶持政策。</w:t>
      </w:r>
    </w:p>
    <w:p w14:paraId="4BA81C3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default" w:ascii="宋体" w:hAnsi="宋体" w:eastAsia="宋体" w:cs="宋体"/>
          <w:b w:val="0"/>
          <w:bCs w:val="0"/>
          <w:color w:val="auto"/>
          <w:spacing w:val="0"/>
          <w:w w:val="100"/>
          <w:kern w:val="0"/>
          <w:position w:val="0"/>
          <w:sz w:val="24"/>
          <w:szCs w:val="24"/>
          <w:highlight w:val="none"/>
          <w:lang w:val="en-US" w:eastAsia="zh-CN"/>
        </w:rPr>
      </w:pPr>
      <w:r>
        <w:rPr>
          <w:rFonts w:hint="eastAsia" w:ascii="宋体" w:hAnsi="宋体" w:eastAsia="宋体" w:cs="宋体"/>
          <w:b w:val="0"/>
          <w:bCs w:val="0"/>
          <w:color w:val="auto"/>
          <w:spacing w:val="0"/>
          <w:w w:val="100"/>
          <w:kern w:val="0"/>
          <w:position w:val="0"/>
          <w:sz w:val="24"/>
          <w:szCs w:val="24"/>
          <w:highlight w:val="none"/>
          <w:lang w:val="en-US" w:eastAsia="zh-CN"/>
        </w:rPr>
        <w:t>3、投标人提供的货物既有中小企业制造货物，也有大型企业制造货物的，不享受招标文件规定的中小企业扶持政策。</w:t>
      </w:r>
    </w:p>
    <w:p w14:paraId="1325E39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b/>
          <w:bCs/>
          <w:color w:val="auto"/>
          <w:spacing w:val="0"/>
          <w:w w:val="100"/>
          <w:kern w:val="0"/>
          <w:position w:val="0"/>
          <w:sz w:val="24"/>
          <w:szCs w:val="24"/>
          <w:highlight w:val="none"/>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4、投标人提供声明函内容不实的，属于提供虚假材料谋取中标，依照《中华人民共和国政府采购法》等国家有关规定追究相应责任。</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br w:type="page"/>
      </w:r>
      <w:r>
        <w:rPr>
          <w:rFonts w:hint="eastAsia" w:ascii="宋体" w:hAnsi="宋体" w:eastAsia="宋体" w:cs="宋体"/>
          <w:b/>
          <w:bCs/>
          <w:color w:val="auto"/>
          <w:spacing w:val="0"/>
          <w:w w:val="100"/>
          <w:kern w:val="0"/>
          <w:position w:val="0"/>
          <w:sz w:val="24"/>
          <w:szCs w:val="24"/>
          <w:highlight w:val="none"/>
        </w:rPr>
        <w:t>附表</w:t>
      </w:r>
    </w:p>
    <w:p w14:paraId="29D54D81">
      <w:pPr>
        <w:pStyle w:val="16"/>
        <w:pageBreakBefore w:val="0"/>
        <w:widowControl w:val="0"/>
        <w:wordWrap/>
        <w:overflowPunct/>
        <w:topLinePunct w:val="0"/>
        <w:bidi w:val="0"/>
        <w:spacing w:before="0" w:beforeAutospacing="0" w:after="0" w:afterAutospacing="0" w:line="350" w:lineRule="exact"/>
        <w:jc w:val="center"/>
        <w:rPr>
          <w:rFonts w:hint="eastAsia" w:ascii="宋体" w:hAnsi="宋体" w:eastAsia="宋体" w:cs="宋体"/>
          <w:snapToGrid w:val="0"/>
          <w:color w:val="auto"/>
          <w:spacing w:val="0"/>
          <w:w w:val="100"/>
          <w:kern w:val="0"/>
          <w:position w:val="0"/>
          <w:sz w:val="24"/>
          <w:szCs w:val="24"/>
          <w:lang w:val="en-US" w:eastAsia="zh-CN" w:bidi="ar-SA"/>
          <w14:textOutline w14:w="4356" w14:cap="sq" w14:cmpd="sng" w14:algn="ctr">
            <w14:solidFill>
              <w14:srgbClr w14:val="000000"/>
            </w14:solidFill>
            <w14:prstDash w14:val="solid"/>
            <w14:bevel/>
          </w14:textOutline>
        </w:rPr>
      </w:pPr>
      <w:r>
        <w:rPr>
          <w:rFonts w:hint="eastAsia" w:ascii="宋体" w:hAnsi="宋体" w:eastAsia="宋体" w:cs="宋体"/>
          <w:snapToGrid w:val="0"/>
          <w:color w:val="auto"/>
          <w:spacing w:val="0"/>
          <w:w w:val="100"/>
          <w:kern w:val="0"/>
          <w:position w:val="0"/>
          <w:sz w:val="24"/>
          <w:szCs w:val="24"/>
          <w:lang w:val="en-US" w:eastAsia="zh-CN" w:bidi="ar-SA"/>
          <w14:textOutline w14:w="4356" w14:cap="sq" w14:cmpd="sng" w14:algn="ctr">
            <w14:solidFill>
              <w14:srgbClr w14:val="000000"/>
            </w14:solidFill>
            <w14:prstDash w14:val="solid"/>
            <w14:bevel/>
          </w14:textOutline>
        </w:rPr>
        <w:t>中小企业划型标准规定</w:t>
      </w:r>
    </w:p>
    <w:p w14:paraId="00E016F3">
      <w:pPr>
        <w:pStyle w:val="16"/>
        <w:pageBreakBefore w:val="0"/>
        <w:widowControl w:val="0"/>
        <w:wordWrap/>
        <w:overflowPunct/>
        <w:topLinePunct w:val="0"/>
        <w:bidi w:val="0"/>
        <w:spacing w:before="0" w:beforeAutospacing="0" w:after="0" w:afterAutospacing="0" w:line="350" w:lineRule="exact"/>
        <w:jc w:val="center"/>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w:t>
      </w:r>
      <w:r>
        <w:rPr>
          <w:rFonts w:hint="eastAsia" w:ascii="宋体" w:hAnsi="宋体" w:eastAsia="宋体" w:cs="宋体"/>
          <w:color w:val="auto"/>
          <w:spacing w:val="0"/>
          <w:w w:val="100"/>
          <w:position w:val="0"/>
          <w:sz w:val="24"/>
          <w:szCs w:val="24"/>
        </w:rPr>
        <w:t>工信部联企业〔2011〕300号</w:t>
      </w:r>
      <w:r>
        <w:rPr>
          <w:rFonts w:hint="eastAsia" w:ascii="宋体" w:hAnsi="宋体" w:eastAsia="宋体" w:cs="宋体"/>
          <w:b/>
          <w:bCs/>
          <w:color w:val="auto"/>
          <w:spacing w:val="0"/>
          <w:w w:val="100"/>
          <w:position w:val="0"/>
          <w:sz w:val="24"/>
          <w:szCs w:val="24"/>
        </w:rPr>
        <w:t>）</w:t>
      </w:r>
    </w:p>
    <w:p w14:paraId="3682F27C">
      <w:pPr>
        <w:pStyle w:val="16"/>
        <w:pageBreakBefore w:val="0"/>
        <w:widowControl w:val="0"/>
        <w:wordWrap/>
        <w:overflowPunct/>
        <w:topLinePunct w:val="0"/>
        <w:bidi w:val="0"/>
        <w:spacing w:before="0" w:beforeAutospacing="0" w:after="0" w:afterAutospacing="0" w:line="350" w:lineRule="exact"/>
        <w:jc w:val="right"/>
        <w:rPr>
          <w:rFonts w:hint="eastAsia" w:ascii="宋体" w:hAnsi="宋体" w:eastAsia="宋体" w:cs="宋体"/>
          <w:b/>
          <w:bCs/>
          <w:color w:val="auto"/>
          <w:spacing w:val="0"/>
          <w:w w:val="100"/>
          <w:position w:val="0"/>
          <w:sz w:val="24"/>
          <w:szCs w:val="24"/>
        </w:rPr>
      </w:pPr>
      <w:r>
        <w:rPr>
          <w:rFonts w:hint="eastAsia" w:ascii="宋体" w:hAnsi="宋体" w:eastAsia="宋体" w:cs="宋体"/>
          <w:b/>
          <w:bCs/>
          <w:color w:val="auto"/>
          <w:spacing w:val="0"/>
          <w:w w:val="100"/>
          <w:position w:val="0"/>
          <w:sz w:val="24"/>
          <w:szCs w:val="24"/>
        </w:rPr>
        <w:t>---（摘要）</w:t>
      </w:r>
    </w:p>
    <w:p w14:paraId="11209292">
      <w:pPr>
        <w:pStyle w:val="16"/>
        <w:pageBreakBefore w:val="0"/>
        <w:widowControl w:val="0"/>
        <w:numPr>
          <w:ilvl w:val="0"/>
          <w:numId w:val="4"/>
        </w:numPr>
        <w:kinsoku w:val="0"/>
        <w:wordWrap/>
        <w:overflowPunct/>
        <w:topLinePunct w:val="0"/>
        <w:autoSpaceDE w:val="0"/>
        <w:autoSpaceDN w:val="0"/>
        <w:bidi w:val="0"/>
        <w:adjustRightInd w:val="0"/>
        <w:snapToGrid w:val="0"/>
        <w:spacing w:before="0" w:beforeAutospacing="0" w:after="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本规定适用的行业包括：</w:t>
      </w:r>
    </w:p>
    <w:p w14:paraId="0874A9DE">
      <w:pPr>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9E3AEF">
      <w:pPr>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二、各行业划型标准为：</w:t>
      </w:r>
    </w:p>
    <w:p w14:paraId="606AF475">
      <w:pPr>
        <w:pageBreakBefore w:val="0"/>
        <w:widowControl w:val="0"/>
        <w:kinsoku w:val="0"/>
        <w:wordWrap/>
        <w:overflowPunct/>
        <w:topLinePunct w:val="0"/>
        <w:autoSpaceDE w:val="0"/>
        <w:autoSpaceDN w:val="0"/>
        <w:bidi w:val="0"/>
        <w:adjustRightInd w:val="0"/>
        <w:snapToGrid w:val="0"/>
        <w:spacing w:before="0" w:beforeLines="25"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（一）农、林、牧、渔业。</w:t>
      </w:r>
      <w:r>
        <w:rPr>
          <w:rFonts w:hint="eastAsia" w:ascii="宋体" w:hAnsi="宋体" w:eastAsia="宋体" w:cs="宋体"/>
          <w:color w:val="auto"/>
          <w:spacing w:val="0"/>
          <w:w w:val="100"/>
          <w:position w:val="0"/>
          <w:sz w:val="24"/>
          <w:szCs w:val="24"/>
        </w:rPr>
        <w:t>营业收入20000万元以下的为中小微型企业。其中，营业收入500万元及以上的为中型企业，营业收入50万元及以上的为小型企业，营业收入50万元以下的为微型企业。</w:t>
      </w:r>
    </w:p>
    <w:p w14:paraId="1368BA6B">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（二）工业。</w:t>
      </w:r>
      <w:r>
        <w:rPr>
          <w:rFonts w:hint="eastAsia" w:ascii="宋体" w:hAnsi="宋体" w:eastAsia="宋体" w:cs="宋体"/>
          <w:color w:val="auto"/>
          <w:spacing w:val="0"/>
          <w:w w:val="100"/>
          <w:position w:val="0"/>
          <w:sz w:val="24"/>
          <w:szCs w:val="24"/>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260AE46">
      <w:pPr>
        <w:pageBreakBefore w:val="0"/>
        <w:widowControl w:val="0"/>
        <w:kinsoku w:val="0"/>
        <w:wordWrap/>
        <w:overflowPunct/>
        <w:topLinePunct w:val="0"/>
        <w:autoSpaceDE w:val="0"/>
        <w:autoSpaceDN w:val="0"/>
        <w:bidi w:val="0"/>
        <w:adjustRightInd w:val="0"/>
        <w:snapToGrid w:val="0"/>
        <w:spacing w:before="0" w:beforeLines="33"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（三）建筑业。</w:t>
      </w:r>
      <w:r>
        <w:rPr>
          <w:rFonts w:hint="eastAsia" w:ascii="宋体" w:hAnsi="宋体" w:eastAsia="宋体" w:cs="宋体"/>
          <w:color w:val="auto"/>
          <w:spacing w:val="0"/>
          <w:w w:val="100"/>
          <w:position w:val="0"/>
          <w:sz w:val="24"/>
          <w:szCs w:val="24"/>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938C068">
      <w:pPr>
        <w:pageBreakBefore w:val="0"/>
        <w:widowControl w:val="0"/>
        <w:kinsoku w:val="0"/>
        <w:wordWrap/>
        <w:overflowPunct/>
        <w:topLinePunct w:val="0"/>
        <w:autoSpaceDE w:val="0"/>
        <w:autoSpaceDN w:val="0"/>
        <w:bidi w:val="0"/>
        <w:adjustRightInd w:val="0"/>
        <w:snapToGrid w:val="0"/>
        <w:spacing w:before="0" w:beforeLines="32"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（四）批发业。</w:t>
      </w:r>
      <w:r>
        <w:rPr>
          <w:rFonts w:hint="eastAsia" w:ascii="宋体" w:hAnsi="宋体" w:eastAsia="宋体" w:cs="宋体"/>
          <w:color w:val="auto"/>
          <w:spacing w:val="0"/>
          <w:w w:val="100"/>
          <w:position w:val="0"/>
          <w:sz w:val="24"/>
          <w:szCs w:val="24"/>
        </w:rPr>
        <w:t>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35D7922">
      <w:pPr>
        <w:pageBreakBefore w:val="0"/>
        <w:widowControl w:val="0"/>
        <w:kinsoku w:val="0"/>
        <w:wordWrap/>
        <w:overflowPunct/>
        <w:topLinePunct w:val="0"/>
        <w:autoSpaceDE w:val="0"/>
        <w:autoSpaceDN w:val="0"/>
        <w:bidi w:val="0"/>
        <w:adjustRightInd w:val="0"/>
        <w:snapToGrid w:val="0"/>
        <w:spacing w:before="0" w:beforeLines="50" w:before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（五）零售业。</w:t>
      </w:r>
      <w:r>
        <w:rPr>
          <w:rFonts w:hint="eastAsia" w:ascii="宋体" w:hAnsi="宋体" w:eastAsia="宋体" w:cs="宋体"/>
          <w:color w:val="auto"/>
          <w:spacing w:val="0"/>
          <w:w w:val="100"/>
          <w:position w:val="0"/>
          <w:sz w:val="24"/>
          <w:szCs w:val="24"/>
        </w:rPr>
        <w:t>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7E059A1">
      <w:pPr>
        <w:pageBreakBefore w:val="0"/>
        <w:widowControl w:val="0"/>
        <w:kinsoku w:val="0"/>
        <w:wordWrap/>
        <w:overflowPunct/>
        <w:topLinePunct w:val="0"/>
        <w:autoSpaceDE w:val="0"/>
        <w:autoSpaceDN w:val="0"/>
        <w:bidi w:val="0"/>
        <w:adjustRightInd w:val="0"/>
        <w:snapToGrid w:val="0"/>
        <w:spacing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（六）交通运输业。</w:t>
      </w:r>
      <w:r>
        <w:rPr>
          <w:rFonts w:hint="eastAsia" w:ascii="宋体" w:hAnsi="宋体" w:eastAsia="宋体" w:cs="宋体"/>
          <w:color w:val="auto"/>
          <w:spacing w:val="0"/>
          <w:w w:val="100"/>
          <w:position w:val="0"/>
          <w:sz w:val="24"/>
          <w:szCs w:val="24"/>
        </w:rPr>
        <w:t>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2964A05">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（七）仓储业。</w:t>
      </w:r>
      <w:r>
        <w:rPr>
          <w:rFonts w:hint="eastAsia" w:ascii="宋体" w:hAnsi="宋体" w:eastAsia="宋体" w:cs="宋体"/>
          <w:color w:val="auto"/>
          <w:spacing w:val="0"/>
          <w:w w:val="100"/>
          <w:position w:val="0"/>
          <w:sz w:val="24"/>
          <w:szCs w:val="24"/>
        </w:rPr>
        <w:t>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AF4238D">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（八）邮政业。</w:t>
      </w:r>
      <w:r>
        <w:rPr>
          <w:rFonts w:hint="eastAsia" w:ascii="宋体" w:hAnsi="宋体" w:eastAsia="宋体" w:cs="宋体"/>
          <w:color w:val="auto"/>
          <w:spacing w:val="0"/>
          <w:w w:val="100"/>
          <w:position w:val="0"/>
          <w:sz w:val="24"/>
          <w:szCs w:val="24"/>
        </w:rPr>
        <w:t>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82BFBCF">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（九）住宿业。</w:t>
      </w:r>
      <w:r>
        <w:rPr>
          <w:rFonts w:hint="eastAsia" w:ascii="宋体" w:hAnsi="宋体" w:eastAsia="宋体" w:cs="宋体"/>
          <w:color w:val="auto"/>
          <w:spacing w:val="0"/>
          <w:w w:val="100"/>
          <w:position w:val="0"/>
          <w:sz w:val="24"/>
          <w:szCs w:val="24"/>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FEB38AB">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（十）餐饮业。</w:t>
      </w:r>
      <w:r>
        <w:rPr>
          <w:rFonts w:hint="eastAsia" w:ascii="宋体" w:hAnsi="宋体" w:eastAsia="宋体" w:cs="宋体"/>
          <w:color w:val="auto"/>
          <w:spacing w:val="0"/>
          <w:w w:val="100"/>
          <w:position w:val="0"/>
          <w:sz w:val="24"/>
          <w:szCs w:val="24"/>
        </w:rPr>
        <w:t>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B98ED1B">
      <w:pPr>
        <w:pageBreakBefore w:val="0"/>
        <w:widowControl w:val="0"/>
        <w:kinsoku w:val="0"/>
        <w:wordWrap/>
        <w:overflowPunct/>
        <w:topLinePunct w:val="0"/>
        <w:autoSpaceDE w:val="0"/>
        <w:autoSpaceDN w:val="0"/>
        <w:bidi w:val="0"/>
        <w:adjustRightInd w:val="0"/>
        <w:snapToGrid w:val="0"/>
        <w:spacing w:before="0" w:beforeLines="19"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（十一）信息传输业。</w:t>
      </w:r>
      <w:r>
        <w:rPr>
          <w:rFonts w:hint="eastAsia" w:ascii="宋体" w:hAnsi="宋体" w:eastAsia="宋体" w:cs="宋体"/>
          <w:color w:val="auto"/>
          <w:spacing w:val="0"/>
          <w:w w:val="100"/>
          <w:position w:val="0"/>
          <w:sz w:val="24"/>
          <w:szCs w:val="24"/>
        </w:rPr>
        <w:t>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4E34EA3">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（十二）软件和信息技术服务业。</w:t>
      </w:r>
      <w:r>
        <w:rPr>
          <w:rFonts w:hint="eastAsia" w:ascii="宋体" w:hAnsi="宋体" w:eastAsia="宋体" w:cs="宋体"/>
          <w:color w:val="auto"/>
          <w:spacing w:val="0"/>
          <w:w w:val="100"/>
          <w:position w:val="0"/>
          <w:sz w:val="24"/>
          <w:szCs w:val="24"/>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EC8AA7A">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（十三）房地产开发经营。</w:t>
      </w:r>
      <w:r>
        <w:rPr>
          <w:rFonts w:hint="eastAsia" w:ascii="宋体" w:hAnsi="宋体" w:eastAsia="宋体" w:cs="宋体"/>
          <w:color w:val="auto"/>
          <w:spacing w:val="0"/>
          <w:w w:val="100"/>
          <w:position w:val="0"/>
          <w:sz w:val="24"/>
          <w:szCs w:val="24"/>
        </w:rPr>
        <w:t>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7339D68">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（十四）物业管理。</w:t>
      </w:r>
      <w:r>
        <w:rPr>
          <w:rFonts w:hint="eastAsia" w:ascii="宋体" w:hAnsi="宋体" w:eastAsia="宋体" w:cs="宋体"/>
          <w:color w:val="auto"/>
          <w:spacing w:val="0"/>
          <w:w w:val="100"/>
          <w:position w:val="0"/>
          <w:sz w:val="24"/>
          <w:szCs w:val="24"/>
        </w:rPr>
        <w:t>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6EF4612D">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（十五）租赁和商务服务业。</w:t>
      </w:r>
      <w:r>
        <w:rPr>
          <w:rFonts w:hint="eastAsia" w:ascii="宋体" w:hAnsi="宋体" w:eastAsia="宋体" w:cs="宋体"/>
          <w:color w:val="auto"/>
          <w:spacing w:val="0"/>
          <w:w w:val="100"/>
          <w:position w:val="0"/>
          <w:sz w:val="24"/>
          <w:szCs w:val="24"/>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6FE005">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　</w:t>
      </w:r>
      <w:r>
        <w:rPr>
          <w:rFonts w:hint="eastAsia" w:ascii="宋体" w:hAnsi="宋体" w:eastAsia="宋体" w:cs="宋体"/>
          <w:b/>
          <w:bCs/>
          <w:color w:val="auto"/>
          <w:spacing w:val="0"/>
          <w:w w:val="100"/>
          <w:position w:val="0"/>
          <w:sz w:val="24"/>
          <w:szCs w:val="24"/>
        </w:rPr>
        <w:t>　（十六）其他未列明行业。</w:t>
      </w:r>
      <w:r>
        <w:rPr>
          <w:rFonts w:hint="eastAsia" w:ascii="宋体" w:hAnsi="宋体" w:eastAsia="宋体" w:cs="宋体"/>
          <w:color w:val="auto"/>
          <w:spacing w:val="0"/>
          <w:w w:val="100"/>
          <w:position w:val="0"/>
          <w:sz w:val="24"/>
          <w:szCs w:val="24"/>
        </w:rPr>
        <w:t>从业人员300人以下的为中小微型企业。其中，从业人员100人及以上的为中型企业；从业人员10人及以上的为小型企业；从业人员10人以下的为微型企业。</w:t>
      </w:r>
    </w:p>
    <w:p w14:paraId="1F1FEAF4">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三、本规定适用于在中华人民共和国境内依法设立的各类所有制和各种组织形式的企业。个体工商户和本规定以外的行业，参照本规定进行划型。</w:t>
      </w:r>
    </w:p>
    <w:p w14:paraId="5AD3B898">
      <w:pPr>
        <w:pageBreakBefore w:val="0"/>
        <w:widowControl w:val="0"/>
        <w:kinsoku w:val="0"/>
        <w:wordWrap/>
        <w:overflowPunct/>
        <w:topLinePunct w:val="0"/>
        <w:autoSpaceDE w:val="0"/>
        <w:autoSpaceDN w:val="0"/>
        <w:bidi w:val="0"/>
        <w:adjustRightInd w:val="0"/>
        <w:snapToGrid w:val="0"/>
        <w:spacing w:before="0" w:beforeLines="50" w:beforeAutospacing="0" w:afterAutospacing="0" w:line="360" w:lineRule="auto"/>
        <w:jc w:val="both"/>
        <w:textAlignment w:val="baseline"/>
        <w:rPr>
          <w:rFonts w:hint="eastAsia" w:ascii="宋体" w:hAnsi="宋体" w:eastAsia="宋体" w:cs="宋体"/>
          <w:color w:val="auto"/>
          <w:spacing w:val="0"/>
          <w:w w:val="100"/>
          <w:position w:val="0"/>
          <w:sz w:val="24"/>
          <w:szCs w:val="24"/>
        </w:rPr>
      </w:pPr>
      <w:r>
        <w:rPr>
          <w:rFonts w:hint="eastAsia" w:ascii="宋体" w:hAnsi="宋体" w:eastAsia="宋体" w:cs="宋体"/>
          <w:color w:val="auto"/>
          <w:spacing w:val="0"/>
          <w:w w:val="100"/>
          <w:position w:val="0"/>
          <w:sz w:val="24"/>
          <w:szCs w:val="24"/>
        </w:rPr>
        <w:t>四、本规定的中型企业标准上限即为大型企业标准的下限，国家统计部门据此制定大中小微型企业的统计分类。国务院有关部门据此进行相关数据分析，不得制定与本规定不一致的企业划型标准。</w:t>
      </w:r>
    </w:p>
    <w:p w14:paraId="31DC8DF0">
      <w:pPr>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rPr>
      </w:pPr>
    </w:p>
    <w:p w14:paraId="71330F14">
      <w:pPr>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color w:val="auto"/>
          <w:spacing w:val="0"/>
          <w:w w:val="100"/>
          <w:position w:val="0"/>
          <w:sz w:val="24"/>
          <w:szCs w:val="24"/>
          <w:highlight w:val="none"/>
          <w:lang w:eastAsia="zh-CN"/>
        </w:rPr>
        <w:sectPr>
          <w:footerReference r:id="rId15" w:type="default"/>
          <w:pgSz w:w="11906" w:h="16839"/>
          <w:pgMar w:top="1431" w:right="1786" w:bottom="1429" w:left="1786" w:header="0" w:footer="994" w:gutter="0"/>
          <w:cols w:space="720" w:num="1"/>
        </w:sectPr>
      </w:pPr>
    </w:p>
    <w:p w14:paraId="264BEE5C">
      <w:pPr>
        <w:pageBreakBefore w:val="0"/>
        <w:widowControl w:val="0"/>
        <w:wordWrap/>
        <w:overflowPunct/>
        <w:topLinePunct w:val="0"/>
        <w:bidi w:val="0"/>
        <w:spacing w:before="101" w:afterAutospacing="0" w:line="219" w:lineRule="auto"/>
        <w:jc w:val="center"/>
        <w:outlineLvl w:val="1"/>
        <w:rPr>
          <w:rFonts w:ascii="宋体" w:hAnsi="宋体" w:eastAsia="宋体" w:cs="宋体"/>
          <w:color w:val="auto"/>
          <w:spacing w:val="0"/>
          <w:w w:val="100"/>
          <w:position w:val="0"/>
          <w:sz w:val="24"/>
          <w:szCs w:val="24"/>
          <w:lang w:eastAsia="zh-CN"/>
        </w:rPr>
      </w:pPr>
      <w:bookmarkStart w:id="159" w:name="_Toc7466"/>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8-2</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省级以上监狱管理局、戒毒管理局（含新疆生产建设兵团）出具的属</w:t>
      </w:r>
      <w:bookmarkEnd w:id="159"/>
    </w:p>
    <w:p w14:paraId="2DC249FD">
      <w:pPr>
        <w:pageBreakBefore w:val="0"/>
        <w:widowControl w:val="0"/>
        <w:wordWrap/>
        <w:overflowPunct/>
        <w:topLinePunct w:val="0"/>
        <w:bidi w:val="0"/>
        <w:spacing w:before="0" w:beforeLines="70" w:beforeAutospacing="0" w:afterAutospacing="0" w:line="219" w:lineRule="auto"/>
        <w:jc w:val="center"/>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于监狱</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企业证明文件</w:t>
      </w:r>
    </w:p>
    <w:p w14:paraId="395EC445">
      <w:pPr>
        <w:pageBreakBefore w:val="0"/>
        <w:widowControl w:val="0"/>
        <w:wordWrap/>
        <w:overflowPunct/>
        <w:topLinePunct w:val="0"/>
        <w:bidi w:val="0"/>
        <w:spacing w:beforeAutospacing="0" w:line="275" w:lineRule="auto"/>
        <w:jc w:val="center"/>
        <w:rPr>
          <w:color w:val="auto"/>
          <w:spacing w:val="0"/>
          <w:w w:val="100"/>
          <w:position w:val="0"/>
          <w:lang w:eastAsia="zh-CN"/>
        </w:rPr>
      </w:pPr>
    </w:p>
    <w:p w14:paraId="6C3A5D9F">
      <w:pPr>
        <w:pageBreakBefore w:val="0"/>
        <w:widowControl w:val="0"/>
        <w:wordWrap/>
        <w:overflowPunct/>
        <w:topLinePunct w:val="0"/>
        <w:bidi w:val="0"/>
        <w:spacing w:line="276" w:lineRule="auto"/>
        <w:rPr>
          <w:color w:val="auto"/>
          <w:spacing w:val="0"/>
          <w:w w:val="100"/>
          <w:position w:val="0"/>
          <w:lang w:eastAsia="zh-CN"/>
        </w:rPr>
      </w:pPr>
    </w:p>
    <w:p w14:paraId="5A63843F">
      <w:pPr>
        <w:pStyle w:val="24"/>
        <w:pageBreakBefore w:val="0"/>
        <w:widowControl w:val="0"/>
        <w:wordWrap/>
        <w:overflowPunct/>
        <w:topLinePunct w:val="0"/>
        <w:bidi w:val="0"/>
        <w:rPr>
          <w:color w:val="auto"/>
          <w:spacing w:val="0"/>
          <w:w w:val="100"/>
          <w:position w:val="0"/>
          <w:lang w:eastAsia="zh-CN"/>
        </w:rPr>
      </w:pPr>
    </w:p>
    <w:p w14:paraId="4EC9FC5E">
      <w:pPr>
        <w:pStyle w:val="24"/>
        <w:pageBreakBefore w:val="0"/>
        <w:widowControl w:val="0"/>
        <w:wordWrap/>
        <w:overflowPunct/>
        <w:topLinePunct w:val="0"/>
        <w:bidi w:val="0"/>
        <w:rPr>
          <w:color w:val="auto"/>
          <w:spacing w:val="0"/>
          <w:w w:val="100"/>
          <w:position w:val="0"/>
          <w:lang w:eastAsia="zh-CN"/>
        </w:rPr>
      </w:pPr>
    </w:p>
    <w:p w14:paraId="11084F22">
      <w:pPr>
        <w:pStyle w:val="24"/>
        <w:pageBreakBefore w:val="0"/>
        <w:widowControl w:val="0"/>
        <w:wordWrap/>
        <w:overflowPunct/>
        <w:topLinePunct w:val="0"/>
        <w:bidi w:val="0"/>
        <w:rPr>
          <w:color w:val="auto"/>
          <w:spacing w:val="0"/>
          <w:w w:val="100"/>
          <w:position w:val="0"/>
          <w:lang w:eastAsia="zh-CN"/>
        </w:rPr>
      </w:pPr>
    </w:p>
    <w:p w14:paraId="652CCDA8">
      <w:pPr>
        <w:pStyle w:val="24"/>
        <w:pageBreakBefore w:val="0"/>
        <w:widowControl w:val="0"/>
        <w:wordWrap/>
        <w:overflowPunct/>
        <w:topLinePunct w:val="0"/>
        <w:bidi w:val="0"/>
        <w:rPr>
          <w:color w:val="auto"/>
          <w:spacing w:val="0"/>
          <w:w w:val="100"/>
          <w:position w:val="0"/>
          <w:lang w:eastAsia="zh-CN"/>
        </w:rPr>
      </w:pPr>
    </w:p>
    <w:p w14:paraId="39AC333C">
      <w:pPr>
        <w:pStyle w:val="24"/>
        <w:pageBreakBefore w:val="0"/>
        <w:widowControl w:val="0"/>
        <w:wordWrap/>
        <w:overflowPunct/>
        <w:topLinePunct w:val="0"/>
        <w:bidi w:val="0"/>
        <w:rPr>
          <w:color w:val="auto"/>
          <w:spacing w:val="0"/>
          <w:w w:val="100"/>
          <w:position w:val="0"/>
          <w:lang w:eastAsia="zh-CN"/>
        </w:rPr>
      </w:pPr>
    </w:p>
    <w:p w14:paraId="0B4102C1">
      <w:pPr>
        <w:pStyle w:val="24"/>
        <w:pageBreakBefore w:val="0"/>
        <w:widowControl w:val="0"/>
        <w:wordWrap/>
        <w:overflowPunct/>
        <w:topLinePunct w:val="0"/>
        <w:bidi w:val="0"/>
        <w:rPr>
          <w:color w:val="auto"/>
          <w:spacing w:val="0"/>
          <w:w w:val="100"/>
          <w:position w:val="0"/>
          <w:lang w:eastAsia="zh-CN"/>
        </w:rPr>
      </w:pPr>
    </w:p>
    <w:p w14:paraId="2A1F707F">
      <w:pPr>
        <w:pStyle w:val="24"/>
        <w:pageBreakBefore w:val="0"/>
        <w:widowControl w:val="0"/>
        <w:wordWrap/>
        <w:overflowPunct/>
        <w:topLinePunct w:val="0"/>
        <w:bidi w:val="0"/>
        <w:rPr>
          <w:color w:val="auto"/>
          <w:spacing w:val="0"/>
          <w:w w:val="100"/>
          <w:position w:val="0"/>
          <w:lang w:eastAsia="zh-CN"/>
        </w:rPr>
      </w:pPr>
    </w:p>
    <w:p w14:paraId="1952A274">
      <w:pPr>
        <w:pStyle w:val="24"/>
        <w:pageBreakBefore w:val="0"/>
        <w:widowControl w:val="0"/>
        <w:wordWrap/>
        <w:overflowPunct/>
        <w:topLinePunct w:val="0"/>
        <w:bidi w:val="0"/>
        <w:rPr>
          <w:color w:val="auto"/>
          <w:spacing w:val="0"/>
          <w:w w:val="100"/>
          <w:position w:val="0"/>
          <w:lang w:eastAsia="zh-CN"/>
        </w:rPr>
      </w:pPr>
    </w:p>
    <w:p w14:paraId="0C401520">
      <w:pPr>
        <w:pStyle w:val="24"/>
        <w:pageBreakBefore w:val="0"/>
        <w:widowControl w:val="0"/>
        <w:wordWrap/>
        <w:overflowPunct/>
        <w:topLinePunct w:val="0"/>
        <w:bidi w:val="0"/>
        <w:rPr>
          <w:color w:val="auto"/>
          <w:spacing w:val="0"/>
          <w:w w:val="100"/>
          <w:position w:val="0"/>
          <w:lang w:eastAsia="zh-CN"/>
        </w:rPr>
      </w:pPr>
    </w:p>
    <w:p w14:paraId="52057247">
      <w:pPr>
        <w:pStyle w:val="24"/>
        <w:pageBreakBefore w:val="0"/>
        <w:widowControl w:val="0"/>
        <w:wordWrap/>
        <w:overflowPunct/>
        <w:topLinePunct w:val="0"/>
        <w:bidi w:val="0"/>
        <w:rPr>
          <w:color w:val="auto"/>
          <w:spacing w:val="0"/>
          <w:w w:val="100"/>
          <w:position w:val="0"/>
          <w:lang w:eastAsia="zh-CN"/>
        </w:rPr>
      </w:pPr>
    </w:p>
    <w:p w14:paraId="69E40080">
      <w:pPr>
        <w:pStyle w:val="24"/>
        <w:pageBreakBefore w:val="0"/>
        <w:widowControl w:val="0"/>
        <w:wordWrap/>
        <w:overflowPunct/>
        <w:topLinePunct w:val="0"/>
        <w:bidi w:val="0"/>
        <w:rPr>
          <w:color w:val="auto"/>
          <w:spacing w:val="0"/>
          <w:w w:val="100"/>
          <w:position w:val="0"/>
          <w:lang w:eastAsia="zh-CN"/>
        </w:rPr>
      </w:pPr>
    </w:p>
    <w:p w14:paraId="43019CBF">
      <w:pPr>
        <w:pStyle w:val="24"/>
        <w:pageBreakBefore w:val="0"/>
        <w:widowControl w:val="0"/>
        <w:wordWrap/>
        <w:overflowPunct/>
        <w:topLinePunct w:val="0"/>
        <w:bidi w:val="0"/>
        <w:rPr>
          <w:color w:val="auto"/>
          <w:spacing w:val="0"/>
          <w:w w:val="100"/>
          <w:position w:val="0"/>
          <w:lang w:eastAsia="zh-CN"/>
        </w:rPr>
      </w:pPr>
    </w:p>
    <w:p w14:paraId="40D9A5A2">
      <w:pPr>
        <w:pStyle w:val="24"/>
        <w:pageBreakBefore w:val="0"/>
        <w:widowControl w:val="0"/>
        <w:wordWrap/>
        <w:overflowPunct/>
        <w:topLinePunct w:val="0"/>
        <w:bidi w:val="0"/>
        <w:rPr>
          <w:color w:val="auto"/>
          <w:spacing w:val="0"/>
          <w:w w:val="100"/>
          <w:position w:val="0"/>
          <w:lang w:eastAsia="zh-CN"/>
        </w:rPr>
      </w:pPr>
    </w:p>
    <w:p w14:paraId="5A5866DE">
      <w:pPr>
        <w:pStyle w:val="24"/>
        <w:pageBreakBefore w:val="0"/>
        <w:widowControl w:val="0"/>
        <w:wordWrap/>
        <w:overflowPunct/>
        <w:topLinePunct w:val="0"/>
        <w:bidi w:val="0"/>
        <w:rPr>
          <w:color w:val="auto"/>
          <w:spacing w:val="0"/>
          <w:w w:val="100"/>
          <w:position w:val="0"/>
          <w:lang w:eastAsia="zh-CN"/>
        </w:rPr>
      </w:pPr>
    </w:p>
    <w:p w14:paraId="3D10364A">
      <w:pPr>
        <w:pStyle w:val="24"/>
        <w:pageBreakBefore w:val="0"/>
        <w:widowControl w:val="0"/>
        <w:wordWrap/>
        <w:overflowPunct/>
        <w:topLinePunct w:val="0"/>
        <w:bidi w:val="0"/>
        <w:rPr>
          <w:color w:val="auto"/>
          <w:spacing w:val="0"/>
          <w:w w:val="100"/>
          <w:position w:val="0"/>
          <w:lang w:eastAsia="zh-CN"/>
        </w:rPr>
      </w:pPr>
    </w:p>
    <w:p w14:paraId="1C407B6D">
      <w:pPr>
        <w:pStyle w:val="24"/>
        <w:pageBreakBefore w:val="0"/>
        <w:widowControl w:val="0"/>
        <w:wordWrap/>
        <w:overflowPunct/>
        <w:topLinePunct w:val="0"/>
        <w:bidi w:val="0"/>
        <w:rPr>
          <w:color w:val="auto"/>
          <w:spacing w:val="0"/>
          <w:w w:val="100"/>
          <w:position w:val="0"/>
          <w:lang w:eastAsia="zh-CN"/>
        </w:rPr>
      </w:pPr>
    </w:p>
    <w:p w14:paraId="521442D9">
      <w:pPr>
        <w:pStyle w:val="24"/>
        <w:pageBreakBefore w:val="0"/>
        <w:widowControl w:val="0"/>
        <w:wordWrap/>
        <w:overflowPunct/>
        <w:topLinePunct w:val="0"/>
        <w:bidi w:val="0"/>
        <w:rPr>
          <w:color w:val="auto"/>
          <w:spacing w:val="0"/>
          <w:w w:val="100"/>
          <w:position w:val="0"/>
          <w:lang w:eastAsia="zh-CN"/>
        </w:rPr>
      </w:pPr>
    </w:p>
    <w:p w14:paraId="6A9F2F1D">
      <w:pPr>
        <w:pStyle w:val="24"/>
        <w:pageBreakBefore w:val="0"/>
        <w:widowControl w:val="0"/>
        <w:wordWrap/>
        <w:overflowPunct/>
        <w:topLinePunct w:val="0"/>
        <w:bidi w:val="0"/>
        <w:rPr>
          <w:color w:val="auto"/>
          <w:spacing w:val="0"/>
          <w:w w:val="100"/>
          <w:position w:val="0"/>
          <w:lang w:eastAsia="zh-CN"/>
        </w:rPr>
      </w:pPr>
    </w:p>
    <w:p w14:paraId="67690B68">
      <w:pPr>
        <w:pStyle w:val="24"/>
        <w:pageBreakBefore w:val="0"/>
        <w:widowControl w:val="0"/>
        <w:wordWrap/>
        <w:overflowPunct/>
        <w:topLinePunct w:val="0"/>
        <w:bidi w:val="0"/>
        <w:rPr>
          <w:color w:val="auto"/>
          <w:spacing w:val="0"/>
          <w:w w:val="100"/>
          <w:position w:val="0"/>
          <w:lang w:eastAsia="zh-CN"/>
        </w:rPr>
      </w:pPr>
    </w:p>
    <w:p w14:paraId="2F1E3C73">
      <w:pPr>
        <w:pStyle w:val="24"/>
        <w:pageBreakBefore w:val="0"/>
        <w:widowControl w:val="0"/>
        <w:wordWrap/>
        <w:overflowPunct/>
        <w:topLinePunct w:val="0"/>
        <w:bidi w:val="0"/>
        <w:rPr>
          <w:color w:val="auto"/>
          <w:spacing w:val="0"/>
          <w:w w:val="100"/>
          <w:position w:val="0"/>
          <w:lang w:eastAsia="zh-CN"/>
        </w:rPr>
      </w:pPr>
    </w:p>
    <w:p w14:paraId="6B9B0D23">
      <w:pPr>
        <w:pStyle w:val="24"/>
        <w:pageBreakBefore w:val="0"/>
        <w:widowControl w:val="0"/>
        <w:wordWrap/>
        <w:overflowPunct/>
        <w:topLinePunct w:val="0"/>
        <w:bidi w:val="0"/>
        <w:rPr>
          <w:color w:val="auto"/>
          <w:spacing w:val="0"/>
          <w:w w:val="100"/>
          <w:position w:val="0"/>
          <w:lang w:eastAsia="zh-CN"/>
        </w:rPr>
      </w:pPr>
    </w:p>
    <w:p w14:paraId="67A8E07C">
      <w:pPr>
        <w:pStyle w:val="24"/>
        <w:pageBreakBefore w:val="0"/>
        <w:widowControl w:val="0"/>
        <w:wordWrap/>
        <w:overflowPunct/>
        <w:topLinePunct w:val="0"/>
        <w:bidi w:val="0"/>
        <w:rPr>
          <w:color w:val="auto"/>
          <w:spacing w:val="0"/>
          <w:w w:val="100"/>
          <w:position w:val="0"/>
          <w:lang w:eastAsia="zh-CN"/>
        </w:rPr>
      </w:pPr>
    </w:p>
    <w:p w14:paraId="7F62E15F">
      <w:pPr>
        <w:pStyle w:val="24"/>
        <w:pageBreakBefore w:val="0"/>
        <w:widowControl w:val="0"/>
        <w:wordWrap/>
        <w:overflowPunct/>
        <w:topLinePunct w:val="0"/>
        <w:bidi w:val="0"/>
        <w:rPr>
          <w:color w:val="auto"/>
          <w:spacing w:val="0"/>
          <w:w w:val="100"/>
          <w:position w:val="0"/>
          <w:lang w:eastAsia="zh-CN"/>
        </w:rPr>
      </w:pPr>
    </w:p>
    <w:p w14:paraId="1384C09A">
      <w:pPr>
        <w:pStyle w:val="24"/>
        <w:pageBreakBefore w:val="0"/>
        <w:widowControl w:val="0"/>
        <w:wordWrap/>
        <w:overflowPunct/>
        <w:topLinePunct w:val="0"/>
        <w:bidi w:val="0"/>
        <w:rPr>
          <w:color w:val="auto"/>
          <w:spacing w:val="0"/>
          <w:w w:val="100"/>
          <w:position w:val="0"/>
          <w:lang w:eastAsia="zh-CN"/>
        </w:rPr>
      </w:pPr>
    </w:p>
    <w:p w14:paraId="6CD39EEE">
      <w:pPr>
        <w:pStyle w:val="24"/>
        <w:pageBreakBefore w:val="0"/>
        <w:widowControl w:val="0"/>
        <w:wordWrap/>
        <w:overflowPunct/>
        <w:topLinePunct w:val="0"/>
        <w:bidi w:val="0"/>
        <w:rPr>
          <w:color w:val="auto"/>
          <w:spacing w:val="0"/>
          <w:w w:val="100"/>
          <w:position w:val="0"/>
          <w:lang w:eastAsia="zh-CN"/>
        </w:rPr>
      </w:pPr>
    </w:p>
    <w:p w14:paraId="7BFDA129">
      <w:pPr>
        <w:pStyle w:val="24"/>
        <w:pageBreakBefore w:val="0"/>
        <w:widowControl w:val="0"/>
        <w:wordWrap/>
        <w:overflowPunct/>
        <w:topLinePunct w:val="0"/>
        <w:bidi w:val="0"/>
        <w:rPr>
          <w:color w:val="auto"/>
          <w:spacing w:val="0"/>
          <w:w w:val="100"/>
          <w:position w:val="0"/>
          <w:lang w:eastAsia="zh-CN"/>
        </w:rPr>
      </w:pPr>
    </w:p>
    <w:p w14:paraId="19B696CE">
      <w:pPr>
        <w:pStyle w:val="24"/>
        <w:pageBreakBefore w:val="0"/>
        <w:widowControl w:val="0"/>
        <w:wordWrap/>
        <w:overflowPunct/>
        <w:topLinePunct w:val="0"/>
        <w:bidi w:val="0"/>
        <w:rPr>
          <w:color w:val="auto"/>
          <w:spacing w:val="0"/>
          <w:w w:val="100"/>
          <w:position w:val="0"/>
          <w:lang w:eastAsia="zh-CN"/>
        </w:rPr>
      </w:pPr>
    </w:p>
    <w:p w14:paraId="7B62D161">
      <w:pPr>
        <w:pStyle w:val="24"/>
        <w:pageBreakBefore w:val="0"/>
        <w:widowControl w:val="0"/>
        <w:wordWrap/>
        <w:overflowPunct/>
        <w:topLinePunct w:val="0"/>
        <w:bidi w:val="0"/>
        <w:rPr>
          <w:color w:val="auto"/>
          <w:spacing w:val="0"/>
          <w:w w:val="100"/>
          <w:position w:val="0"/>
          <w:lang w:eastAsia="zh-CN"/>
        </w:rPr>
      </w:pPr>
    </w:p>
    <w:p w14:paraId="5F884F04">
      <w:pPr>
        <w:pStyle w:val="24"/>
        <w:pageBreakBefore w:val="0"/>
        <w:widowControl w:val="0"/>
        <w:wordWrap/>
        <w:overflowPunct/>
        <w:topLinePunct w:val="0"/>
        <w:bidi w:val="0"/>
        <w:rPr>
          <w:color w:val="auto"/>
          <w:spacing w:val="0"/>
          <w:w w:val="100"/>
          <w:position w:val="0"/>
          <w:lang w:eastAsia="zh-CN"/>
        </w:rPr>
      </w:pPr>
    </w:p>
    <w:p w14:paraId="33AB29C5">
      <w:pPr>
        <w:pStyle w:val="24"/>
        <w:pageBreakBefore w:val="0"/>
        <w:widowControl w:val="0"/>
        <w:wordWrap/>
        <w:overflowPunct/>
        <w:topLinePunct w:val="0"/>
        <w:bidi w:val="0"/>
        <w:rPr>
          <w:color w:val="auto"/>
          <w:spacing w:val="0"/>
          <w:w w:val="100"/>
          <w:position w:val="0"/>
          <w:lang w:eastAsia="zh-CN"/>
        </w:rPr>
      </w:pPr>
    </w:p>
    <w:p w14:paraId="6AD5794F">
      <w:pPr>
        <w:pStyle w:val="24"/>
        <w:pageBreakBefore w:val="0"/>
        <w:widowControl w:val="0"/>
        <w:wordWrap/>
        <w:overflowPunct/>
        <w:topLinePunct w:val="0"/>
        <w:bidi w:val="0"/>
        <w:rPr>
          <w:color w:val="auto"/>
          <w:spacing w:val="0"/>
          <w:w w:val="100"/>
          <w:position w:val="0"/>
          <w:lang w:eastAsia="zh-CN"/>
        </w:rPr>
      </w:pPr>
    </w:p>
    <w:p w14:paraId="056AA5DE">
      <w:pPr>
        <w:pStyle w:val="24"/>
        <w:pageBreakBefore w:val="0"/>
        <w:widowControl w:val="0"/>
        <w:wordWrap/>
        <w:overflowPunct/>
        <w:topLinePunct w:val="0"/>
        <w:bidi w:val="0"/>
        <w:rPr>
          <w:color w:val="auto"/>
          <w:spacing w:val="0"/>
          <w:w w:val="100"/>
          <w:position w:val="0"/>
          <w:lang w:eastAsia="zh-CN"/>
        </w:rPr>
      </w:pPr>
    </w:p>
    <w:p w14:paraId="3BBBC813">
      <w:pPr>
        <w:pStyle w:val="24"/>
        <w:pageBreakBefore w:val="0"/>
        <w:widowControl w:val="0"/>
        <w:wordWrap/>
        <w:overflowPunct/>
        <w:topLinePunct w:val="0"/>
        <w:bidi w:val="0"/>
        <w:rPr>
          <w:color w:val="auto"/>
          <w:spacing w:val="0"/>
          <w:w w:val="100"/>
          <w:position w:val="0"/>
          <w:lang w:eastAsia="zh-CN"/>
        </w:rPr>
      </w:pPr>
    </w:p>
    <w:p w14:paraId="73DCB6CF">
      <w:pPr>
        <w:pStyle w:val="24"/>
        <w:pageBreakBefore w:val="0"/>
        <w:widowControl w:val="0"/>
        <w:wordWrap/>
        <w:overflowPunct/>
        <w:topLinePunct w:val="0"/>
        <w:bidi w:val="0"/>
        <w:rPr>
          <w:color w:val="auto"/>
          <w:spacing w:val="0"/>
          <w:w w:val="100"/>
          <w:position w:val="0"/>
          <w:lang w:eastAsia="zh-CN"/>
        </w:rPr>
      </w:pPr>
    </w:p>
    <w:p w14:paraId="4EA0DC53">
      <w:pPr>
        <w:pStyle w:val="24"/>
        <w:pageBreakBefore w:val="0"/>
        <w:widowControl w:val="0"/>
        <w:wordWrap/>
        <w:overflowPunct/>
        <w:topLinePunct w:val="0"/>
        <w:bidi w:val="0"/>
        <w:rPr>
          <w:color w:val="auto"/>
          <w:spacing w:val="0"/>
          <w:w w:val="100"/>
          <w:position w:val="0"/>
          <w:lang w:eastAsia="zh-CN"/>
        </w:rPr>
      </w:pPr>
    </w:p>
    <w:p w14:paraId="539C4DD2">
      <w:pPr>
        <w:pStyle w:val="24"/>
        <w:pageBreakBefore w:val="0"/>
        <w:widowControl w:val="0"/>
        <w:wordWrap/>
        <w:overflowPunct/>
        <w:topLinePunct w:val="0"/>
        <w:bidi w:val="0"/>
        <w:rPr>
          <w:color w:val="auto"/>
          <w:spacing w:val="0"/>
          <w:w w:val="100"/>
          <w:position w:val="0"/>
          <w:lang w:eastAsia="zh-CN"/>
        </w:rPr>
      </w:pPr>
    </w:p>
    <w:p w14:paraId="419E37C4">
      <w:pPr>
        <w:pStyle w:val="24"/>
        <w:pageBreakBefore w:val="0"/>
        <w:widowControl w:val="0"/>
        <w:wordWrap/>
        <w:overflowPunct/>
        <w:topLinePunct w:val="0"/>
        <w:bidi w:val="0"/>
        <w:rPr>
          <w:color w:val="auto"/>
          <w:spacing w:val="0"/>
          <w:w w:val="100"/>
          <w:position w:val="0"/>
          <w:lang w:eastAsia="zh-CN"/>
        </w:rPr>
      </w:pPr>
    </w:p>
    <w:p w14:paraId="29B73F77">
      <w:pPr>
        <w:pStyle w:val="24"/>
        <w:pageBreakBefore w:val="0"/>
        <w:widowControl w:val="0"/>
        <w:wordWrap/>
        <w:overflowPunct/>
        <w:topLinePunct w:val="0"/>
        <w:bidi w:val="0"/>
        <w:rPr>
          <w:color w:val="auto"/>
          <w:spacing w:val="0"/>
          <w:w w:val="100"/>
          <w:position w:val="0"/>
          <w:lang w:eastAsia="zh-CN"/>
        </w:rPr>
      </w:pPr>
    </w:p>
    <w:p w14:paraId="64057EE9">
      <w:pPr>
        <w:pStyle w:val="24"/>
        <w:pageBreakBefore w:val="0"/>
        <w:widowControl w:val="0"/>
        <w:wordWrap/>
        <w:overflowPunct/>
        <w:topLinePunct w:val="0"/>
        <w:bidi w:val="0"/>
        <w:ind w:left="0" w:leftChars="0" w:firstLine="0" w:firstLineChars="0"/>
        <w:rPr>
          <w:color w:val="auto"/>
          <w:spacing w:val="0"/>
          <w:w w:val="100"/>
          <w:position w:val="0"/>
          <w:lang w:eastAsia="zh-CN"/>
        </w:rPr>
      </w:pPr>
    </w:p>
    <w:p w14:paraId="43A0DA37">
      <w:pPr>
        <w:pStyle w:val="24"/>
        <w:pageBreakBefore w:val="0"/>
        <w:widowControl w:val="0"/>
        <w:wordWrap/>
        <w:overflowPunct/>
        <w:topLinePunct w:val="0"/>
        <w:bidi w:val="0"/>
        <w:rPr>
          <w:color w:val="auto"/>
          <w:spacing w:val="0"/>
          <w:w w:val="100"/>
          <w:position w:val="0"/>
          <w:lang w:eastAsia="zh-CN"/>
        </w:rPr>
      </w:pPr>
    </w:p>
    <w:p w14:paraId="7CB81E07">
      <w:pPr>
        <w:pStyle w:val="24"/>
        <w:pageBreakBefore w:val="0"/>
        <w:widowControl w:val="0"/>
        <w:wordWrap/>
        <w:overflowPunct/>
        <w:topLinePunct w:val="0"/>
        <w:bidi w:val="0"/>
        <w:ind w:left="0" w:leftChars="0" w:firstLine="0" w:firstLineChars="0"/>
        <w:rPr>
          <w:color w:val="auto"/>
          <w:spacing w:val="0"/>
          <w:w w:val="100"/>
          <w:position w:val="0"/>
          <w:lang w:eastAsia="zh-CN"/>
        </w:rPr>
      </w:pPr>
    </w:p>
    <w:p w14:paraId="6D180A22">
      <w:pPr>
        <w:pageBreakBefore w:val="0"/>
        <w:widowControl w:val="0"/>
        <w:wordWrap/>
        <w:overflowPunct/>
        <w:topLinePunct w:val="0"/>
        <w:bidi w:val="0"/>
        <w:spacing w:afterAutospacing="0" w:line="276" w:lineRule="auto"/>
        <w:rPr>
          <w:color w:val="auto"/>
          <w:spacing w:val="0"/>
          <w:w w:val="100"/>
          <w:position w:val="0"/>
          <w:lang w:eastAsia="zh-CN"/>
        </w:rPr>
      </w:pPr>
    </w:p>
    <w:p w14:paraId="00BE9EED">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0" w:afterLines="50" w:afterAutospacing="0" w:line="240" w:lineRule="auto"/>
        <w:jc w:val="right"/>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注：1、省级以上监狱管理局、戒毒管理局（含新疆生产建设兵团）出具的属于监</w:t>
      </w:r>
    </w:p>
    <w:p w14:paraId="2DCCA542">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240" w:lineRule="auto"/>
        <w:ind w:left="882" w:leftChars="420" w:firstLine="163" w:firstLineChars="68"/>
        <w:textAlignment w:val="baseline"/>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狱</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企业证明文件格式由出具单位提供；</w:t>
      </w:r>
    </w:p>
    <w:p w14:paraId="1EFEA1BD">
      <w:pPr>
        <w:keepNext w:val="0"/>
        <w:keepLines w:val="0"/>
        <w:pageBreakBefore w:val="0"/>
        <w:widowControl w:val="0"/>
        <w:kinsoku w:val="0"/>
        <w:wordWrap/>
        <w:overflowPunct/>
        <w:topLinePunct w:val="0"/>
        <w:autoSpaceDE w:val="0"/>
        <w:autoSpaceDN w:val="0"/>
        <w:bidi w:val="0"/>
        <w:adjustRightInd w:val="0"/>
        <w:snapToGrid w:val="0"/>
        <w:spacing w:before="0" w:beforeLines="50" w:beforeAutospacing="0" w:after="0" w:afterLines="100" w:afterAutospacing="0" w:line="360" w:lineRule="auto"/>
        <w:ind w:left="1044" w:leftChars="383" w:hanging="240" w:hangingChars="10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2、</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未提供不予享受预留份额、评审中价格扣除等政府采购促进中小企业发展的政府采购政策</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p>
    <w:p w14:paraId="4D56EE10">
      <w:pPr>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ascii="宋体" w:hAnsi="宋体" w:eastAsia="宋体" w:cs="宋体"/>
          <w:color w:val="auto"/>
          <w:spacing w:val="0"/>
          <w:w w:val="100"/>
          <w:position w:val="0"/>
          <w:sz w:val="24"/>
          <w:szCs w:val="24"/>
          <w:lang w:eastAsia="zh-CN"/>
        </w:rPr>
        <w:sectPr>
          <w:footerReference r:id="rId16" w:type="default"/>
          <w:pgSz w:w="11906" w:h="16839"/>
          <w:pgMar w:top="1431" w:right="1786" w:bottom="1429" w:left="1786" w:header="0" w:footer="994" w:gutter="0"/>
          <w:cols w:space="720" w:num="1"/>
        </w:sectPr>
      </w:pPr>
    </w:p>
    <w:p w14:paraId="534DC4ED">
      <w:pPr>
        <w:pageBreakBefore w:val="0"/>
        <w:widowControl w:val="0"/>
        <w:wordWrap/>
        <w:overflowPunct/>
        <w:topLinePunct w:val="0"/>
        <w:bidi w:val="0"/>
        <w:spacing w:before="101" w:line="219" w:lineRule="auto"/>
        <w:ind w:left="2651"/>
        <w:outlineLvl w:val="1"/>
        <w:rPr>
          <w:rFonts w:ascii="宋体" w:hAnsi="宋体" w:eastAsia="宋体" w:cs="宋体"/>
          <w:color w:val="auto"/>
          <w:spacing w:val="0"/>
          <w:w w:val="100"/>
          <w:position w:val="0"/>
          <w:sz w:val="24"/>
          <w:szCs w:val="24"/>
          <w:lang w:eastAsia="zh-CN"/>
        </w:rPr>
      </w:pPr>
      <w:bookmarkStart w:id="160" w:name="_Toc11228"/>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-3</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残疾人福利性单位声明函</w:t>
      </w:r>
      <w:bookmarkEnd w:id="160"/>
    </w:p>
    <w:p w14:paraId="5E7D0097">
      <w:pPr>
        <w:pageBreakBefore w:val="0"/>
        <w:widowControl w:val="0"/>
        <w:wordWrap/>
        <w:overflowPunct/>
        <w:topLinePunct w:val="0"/>
        <w:bidi w:val="0"/>
        <w:spacing w:line="362" w:lineRule="auto"/>
        <w:rPr>
          <w:color w:val="auto"/>
          <w:spacing w:val="0"/>
          <w:w w:val="100"/>
          <w:position w:val="0"/>
          <w:lang w:eastAsia="zh-CN"/>
        </w:rPr>
      </w:pPr>
    </w:p>
    <w:p w14:paraId="697240B0">
      <w:pPr>
        <w:pageBreakBefore w:val="0"/>
        <w:widowControl w:val="0"/>
        <w:wordWrap/>
        <w:overflowPunct/>
        <w:topLinePunct w:val="0"/>
        <w:bidi w:val="0"/>
        <w:spacing w:before="78" w:line="219" w:lineRule="auto"/>
        <w:ind w:left="3069"/>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残疾人福利性单位声明函</w:t>
      </w:r>
    </w:p>
    <w:p w14:paraId="5CFA7D46">
      <w:pPr>
        <w:pageBreakBefore w:val="0"/>
        <w:widowControl w:val="0"/>
        <w:wordWrap/>
        <w:overflowPunct/>
        <w:topLinePunct w:val="0"/>
        <w:bidi w:val="0"/>
        <w:spacing w:line="284" w:lineRule="auto"/>
        <w:rPr>
          <w:color w:val="auto"/>
          <w:spacing w:val="0"/>
          <w:w w:val="100"/>
          <w:position w:val="0"/>
          <w:lang w:eastAsia="zh-CN"/>
        </w:rPr>
      </w:pPr>
    </w:p>
    <w:p w14:paraId="0A525B98">
      <w:pPr>
        <w:pageBreakBefore w:val="0"/>
        <w:widowControl w:val="0"/>
        <w:wordWrap/>
        <w:overflowPunct/>
        <w:topLinePunct w:val="0"/>
        <w:bidi w:val="0"/>
        <w:spacing w:line="285" w:lineRule="auto"/>
        <w:rPr>
          <w:color w:val="auto"/>
          <w:spacing w:val="0"/>
          <w:w w:val="100"/>
          <w:position w:val="0"/>
          <w:lang w:eastAsia="zh-CN"/>
        </w:rPr>
      </w:pPr>
    </w:p>
    <w:p w14:paraId="11259713">
      <w:pPr>
        <w:keepNext w:val="0"/>
        <w:keepLines w:val="0"/>
        <w:pageBreakBefore w:val="0"/>
        <w:widowControl w:val="0"/>
        <w:kinsoku w:val="0"/>
        <w:wordWrap/>
        <w:overflowPunct/>
        <w:topLinePunct w:val="0"/>
        <w:autoSpaceDE w:val="0"/>
        <w:autoSpaceDN w:val="0"/>
        <w:bidi w:val="0"/>
        <w:adjustRightInd w:val="0"/>
        <w:snapToGrid w:val="0"/>
        <w:spacing w:before="78" w:line="500" w:lineRule="atLeast"/>
        <w:ind w:left="37" w:firstLine="504"/>
        <w:jc w:val="both"/>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 xml:space="preserve">本单位郑重声明，根据《财政部 民政部 中国残疾人联合会关于促进残疾人就业政府采购政策的通知》 （财库〔2017〕 141 号） 的规定，本单位为符合条件的残疾人福利性单位，且本单位参加 </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单位的</w:t>
      </w:r>
      <w:r>
        <w:rPr>
          <w:rFonts w:ascii="宋体" w:hAnsi="宋体" w:eastAsia="宋体" w:cs="宋体"/>
          <w:color w:val="auto"/>
          <w:spacing w:val="0"/>
          <w:w w:val="100"/>
          <w:position w:val="0"/>
          <w:sz w:val="24"/>
          <w:szCs w:val="24"/>
          <w:u w:val="single"/>
          <w:lang w:eastAsia="zh-CN"/>
        </w:rPr>
        <w:t xml:space="preserve">          </w:t>
      </w:r>
      <w:r>
        <w:rPr>
          <w:rFonts w:ascii="宋体" w:hAnsi="宋体" w:eastAsia="宋体" w:cs="宋体"/>
          <w:color w:val="auto"/>
          <w:spacing w:val="0"/>
          <w:w w:val="100"/>
          <w:position w:val="0"/>
          <w:sz w:val="24"/>
          <w:szCs w:val="24"/>
          <w:lang w:eastAsia="zh-CN"/>
        </w:rPr>
        <w:t>项目采购活动提供本单位制造的货物（由本单位承担工程/提供服务），或者提供其他残疾人福利性单位制造的货物（不包括使用非残疾人福利性单位注册商标的货物）。</w:t>
      </w:r>
    </w:p>
    <w:p w14:paraId="6FDB2369">
      <w:pPr>
        <w:keepNext w:val="0"/>
        <w:keepLines w:val="0"/>
        <w:pageBreakBefore w:val="0"/>
        <w:widowControl w:val="0"/>
        <w:kinsoku w:val="0"/>
        <w:wordWrap/>
        <w:overflowPunct/>
        <w:topLinePunct w:val="0"/>
        <w:autoSpaceDE w:val="0"/>
        <w:autoSpaceDN w:val="0"/>
        <w:bidi w:val="0"/>
        <w:adjustRightInd w:val="0"/>
        <w:snapToGrid w:val="0"/>
        <w:spacing w:before="183" w:line="500" w:lineRule="atLeast"/>
        <w:ind w:left="542"/>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本单位对上述声明的真实性负责。如有虚假，将依法承担相应责任。</w:t>
      </w:r>
    </w:p>
    <w:p w14:paraId="5BDF7291">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7D61A074">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0CFDE881">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30F62D89">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color w:val="auto"/>
          <w:spacing w:val="0"/>
          <w:w w:val="100"/>
          <w:position w:val="0"/>
          <w:lang w:eastAsia="zh-CN"/>
        </w:rPr>
      </w:pPr>
    </w:p>
    <w:p w14:paraId="617E2765">
      <w:pPr>
        <w:keepNext w:val="0"/>
        <w:keepLines w:val="0"/>
        <w:pageBreakBefore w:val="0"/>
        <w:widowControl w:val="0"/>
        <w:kinsoku w:val="0"/>
        <w:wordWrap/>
        <w:overflowPunct/>
        <w:topLinePunct w:val="0"/>
        <w:autoSpaceDE w:val="0"/>
        <w:autoSpaceDN w:val="0"/>
        <w:bidi w:val="0"/>
        <w:adjustRightInd w:val="0"/>
        <w:snapToGrid w:val="0"/>
        <w:spacing w:before="79" w:line="500" w:lineRule="atLeast"/>
        <w:ind w:left="4580"/>
        <w:textAlignment w:val="baseline"/>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单位名称（盖章）：</w:t>
      </w:r>
    </w:p>
    <w:p w14:paraId="43083493">
      <w:pPr>
        <w:keepNext w:val="0"/>
        <w:keepLines w:val="0"/>
        <w:pageBreakBefore w:val="0"/>
        <w:widowControl w:val="0"/>
        <w:kinsoku w:val="0"/>
        <w:wordWrap/>
        <w:overflowPunct/>
        <w:topLinePunct w:val="0"/>
        <w:autoSpaceDE w:val="0"/>
        <w:autoSpaceDN w:val="0"/>
        <w:bidi w:val="0"/>
        <w:adjustRightInd w:val="0"/>
        <w:snapToGrid w:val="0"/>
        <w:spacing w:before="184" w:line="500" w:lineRule="atLeast"/>
        <w:ind w:left="4583"/>
        <w:textAlignment w:val="baseline"/>
        <w:outlineLvl w:val="1"/>
        <w:rPr>
          <w:rFonts w:hint="default" w:ascii="宋体" w:hAnsi="宋体" w:eastAsia="宋体" w:cs="宋体"/>
          <w:color w:val="auto"/>
          <w:spacing w:val="0"/>
          <w:w w:val="100"/>
          <w:position w:val="0"/>
          <w:sz w:val="24"/>
          <w:szCs w:val="24"/>
          <w:u w:val="single"/>
          <w:lang w:val="en-US" w:eastAsia="zh-CN"/>
        </w:rPr>
      </w:pPr>
      <w:bookmarkStart w:id="161" w:name="_Toc8918"/>
      <w:r>
        <w:rPr>
          <w:rFonts w:ascii="宋体" w:hAnsi="宋体" w:eastAsia="宋体" w:cs="宋体"/>
          <w:color w:val="auto"/>
          <w:spacing w:val="0"/>
          <w:w w:val="100"/>
          <w:position w:val="0"/>
          <w:sz w:val="24"/>
          <w:szCs w:val="24"/>
          <w:lang w:eastAsia="zh-CN"/>
        </w:rPr>
        <w:t>日  期：</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 xml:space="preserve">年 </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月</w:t>
      </w:r>
      <w:r>
        <w:rPr>
          <w:rFonts w:hint="eastAsia" w:ascii="宋体" w:hAnsi="宋体" w:eastAsia="宋体" w:cs="宋体"/>
          <w:color w:val="auto"/>
          <w:spacing w:val="0"/>
          <w:w w:val="100"/>
          <w:position w:val="0"/>
          <w:sz w:val="24"/>
          <w:szCs w:val="24"/>
          <w:u w:val="single"/>
          <w:lang w:val="en-US" w:eastAsia="zh-CN"/>
        </w:rPr>
        <w:t xml:space="preserve">     </w:t>
      </w:r>
      <w:r>
        <w:rPr>
          <w:rFonts w:hint="eastAsia" w:ascii="宋体" w:hAnsi="宋体" w:eastAsia="宋体" w:cs="宋体"/>
          <w:color w:val="auto"/>
          <w:spacing w:val="0"/>
          <w:w w:val="100"/>
          <w:position w:val="0"/>
          <w:sz w:val="24"/>
          <w:szCs w:val="24"/>
          <w:u w:val="none"/>
          <w:lang w:val="en-US" w:eastAsia="zh-CN"/>
        </w:rPr>
        <w:t>日</w:t>
      </w:r>
      <w:bookmarkEnd w:id="161"/>
    </w:p>
    <w:p w14:paraId="3329172E">
      <w:pPr>
        <w:keepNext w:val="0"/>
        <w:keepLines w:val="0"/>
        <w:pageBreakBefore w:val="0"/>
        <w:widowControl w:val="0"/>
        <w:kinsoku w:val="0"/>
        <w:wordWrap/>
        <w:overflowPunct/>
        <w:topLinePunct w:val="0"/>
        <w:autoSpaceDE w:val="0"/>
        <w:autoSpaceDN w:val="0"/>
        <w:bidi w:val="0"/>
        <w:adjustRightInd w:val="0"/>
        <w:snapToGrid w:val="0"/>
        <w:spacing w:line="500" w:lineRule="atLeast"/>
        <w:textAlignment w:val="baseline"/>
        <w:rPr>
          <w:rFonts w:ascii="宋体" w:hAnsi="宋体" w:eastAsia="宋体" w:cs="宋体"/>
          <w:color w:val="auto"/>
          <w:spacing w:val="0"/>
          <w:w w:val="100"/>
          <w:position w:val="0"/>
          <w:sz w:val="24"/>
          <w:szCs w:val="24"/>
          <w:u w:val="single"/>
          <w:lang w:eastAsia="zh-CN"/>
        </w:rPr>
        <w:sectPr>
          <w:footerReference r:id="rId17" w:type="default"/>
          <w:pgSz w:w="11906" w:h="16839"/>
          <w:pgMar w:top="1431" w:right="1786" w:bottom="1429" w:left="1786" w:header="0" w:footer="994" w:gutter="0"/>
          <w:cols w:space="720" w:num="1"/>
        </w:sectPr>
      </w:pPr>
    </w:p>
    <w:p w14:paraId="7895A656">
      <w:pPr>
        <w:pageBreakBefore w:val="0"/>
        <w:widowControl w:val="0"/>
        <w:wordWrap/>
        <w:overflowPunct/>
        <w:topLinePunct w:val="0"/>
        <w:bidi w:val="0"/>
        <w:spacing w:before="78" w:line="468" w:lineRule="exact"/>
        <w:jc w:val="center"/>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格式</w:t>
      </w:r>
      <w:r>
        <w:rPr>
          <w:rFonts w:ascii="宋体" w:hAnsi="宋体" w:eastAsia="宋体" w:cs="宋体"/>
          <w:color w:val="auto"/>
          <w:spacing w:val="0"/>
          <w:w w:val="100"/>
          <w:position w:val="0"/>
          <w:sz w:val="24"/>
          <w:szCs w:val="24"/>
          <w:lang w:eastAsia="zh-CN"/>
        </w:rPr>
        <w:t xml:space="preserve"> </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7</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-4</w:t>
      </w:r>
      <w:r>
        <w:rPr>
          <w:rFonts w:ascii="宋体" w:hAnsi="宋体" w:eastAsia="宋体" w:cs="宋体"/>
          <w:color w:val="auto"/>
          <w:spacing w:val="0"/>
          <w:w w:val="100"/>
          <w:position w:val="0"/>
          <w:sz w:val="24"/>
          <w:szCs w:val="24"/>
          <w:lang w:eastAsia="zh-CN"/>
        </w:rPr>
        <w:t xml:space="preserve"> </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采购的产品如属于政府强制采购节能产品的，投标文件中必须提供国家确</w:t>
      </w:r>
    </w:p>
    <w:p w14:paraId="51B85E96">
      <w:pPr>
        <w:pageBreakBefore w:val="0"/>
        <w:widowControl w:val="0"/>
        <w:wordWrap/>
        <w:overflowPunct/>
        <w:topLinePunct w:val="0"/>
        <w:bidi w:val="0"/>
        <w:spacing w:line="218" w:lineRule="auto"/>
        <w:ind w:left="370"/>
        <w:jc w:val="center"/>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定的认证机构出具的、处于有效期之内的节能产品认证证书（原件扫描件）</w:t>
      </w:r>
    </w:p>
    <w:p w14:paraId="6232C41D">
      <w:pPr>
        <w:pageBreakBefore w:val="0"/>
        <w:widowControl w:val="0"/>
        <w:wordWrap/>
        <w:overflowPunct/>
        <w:topLinePunct w:val="0"/>
        <w:bidi w:val="0"/>
        <w:spacing w:line="276" w:lineRule="auto"/>
        <w:jc w:val="center"/>
        <w:rPr>
          <w:color w:val="auto"/>
          <w:spacing w:val="0"/>
          <w:w w:val="100"/>
          <w:position w:val="0"/>
          <w:lang w:eastAsia="zh-CN"/>
        </w:rPr>
      </w:pPr>
    </w:p>
    <w:p w14:paraId="5F78E624">
      <w:pPr>
        <w:pageBreakBefore w:val="0"/>
        <w:widowControl w:val="0"/>
        <w:wordWrap/>
        <w:overflowPunct/>
        <w:topLinePunct w:val="0"/>
        <w:bidi w:val="0"/>
        <w:spacing w:line="276" w:lineRule="auto"/>
        <w:jc w:val="center"/>
        <w:rPr>
          <w:color w:val="auto"/>
          <w:spacing w:val="0"/>
          <w:w w:val="100"/>
          <w:position w:val="0"/>
          <w:lang w:eastAsia="zh-CN"/>
        </w:rPr>
      </w:pPr>
    </w:p>
    <w:p w14:paraId="54B5297C">
      <w:pPr>
        <w:pageBreakBefore w:val="0"/>
        <w:widowControl w:val="0"/>
        <w:wordWrap/>
        <w:overflowPunct/>
        <w:topLinePunct w:val="0"/>
        <w:bidi w:val="0"/>
        <w:spacing w:line="277" w:lineRule="auto"/>
        <w:rPr>
          <w:color w:val="auto"/>
          <w:spacing w:val="0"/>
          <w:w w:val="100"/>
          <w:position w:val="0"/>
          <w:lang w:eastAsia="zh-CN"/>
        </w:rPr>
      </w:pPr>
    </w:p>
    <w:p w14:paraId="40F30BEF">
      <w:pPr>
        <w:pageBreakBefore w:val="0"/>
        <w:widowControl w:val="0"/>
        <w:wordWrap/>
        <w:overflowPunct/>
        <w:topLinePunct w:val="0"/>
        <w:bidi w:val="0"/>
        <w:spacing w:before="78" w:line="219" w:lineRule="auto"/>
        <w:ind w:left="942"/>
        <w:rPr>
          <w:rFonts w:ascii="宋体" w:hAnsi="宋体" w:eastAsia="宋体" w:cs="宋体"/>
          <w:color w:val="auto"/>
          <w:spacing w:val="0"/>
          <w:w w:val="100"/>
          <w:position w:val="0"/>
          <w:sz w:val="24"/>
          <w:szCs w:val="24"/>
          <w:lang w:eastAsia="zh-CN"/>
        </w:rPr>
        <w:sectPr>
          <w:footerReference r:id="rId18" w:type="default"/>
          <w:pgSz w:w="11906" w:h="16839"/>
          <w:pgMar w:top="1431" w:right="1531" w:bottom="1429" w:left="1531" w:header="0" w:footer="994" w:gutter="0"/>
          <w:cols w:space="720" w:num="1"/>
        </w:sectPr>
      </w:pPr>
      <w:r>
        <w:rPr>
          <w:rFonts w:ascii="宋体" w:hAnsi="宋体" w:eastAsia="宋体" w:cs="宋体"/>
          <w:color w:val="auto"/>
          <w:spacing w:val="0"/>
          <w:w w:val="100"/>
          <w:position w:val="0"/>
          <w:sz w:val="24"/>
          <w:szCs w:val="24"/>
          <w:lang w:eastAsia="zh-CN"/>
        </w:rPr>
        <w:t>（不属于品目清单的产品无需提供，文件另有规定的从其规定）</w:t>
      </w:r>
    </w:p>
    <w:p w14:paraId="082C950E">
      <w:pPr>
        <w:pageBreakBefore w:val="0"/>
        <w:widowControl w:val="0"/>
        <w:wordWrap/>
        <w:overflowPunct/>
        <w:topLinePunct w:val="0"/>
        <w:bidi w:val="0"/>
        <w:spacing w:before="48" w:line="219" w:lineRule="auto"/>
        <w:ind w:left="3935"/>
        <w:outlineLvl w:val="0"/>
        <w:rPr>
          <w:rFonts w:ascii="宋体" w:hAnsi="宋体" w:eastAsia="宋体" w:cs="宋体"/>
          <w:color w:val="auto"/>
          <w:spacing w:val="0"/>
          <w:w w:val="100"/>
          <w:position w:val="0"/>
          <w:sz w:val="24"/>
          <w:szCs w:val="24"/>
          <w:lang w:eastAsia="zh-CN"/>
        </w:rPr>
      </w:pPr>
      <w:bookmarkStart w:id="162" w:name="bookmark78"/>
      <w:bookmarkEnd w:id="162"/>
      <w:bookmarkStart w:id="163" w:name="bookmark77"/>
      <w:bookmarkEnd w:id="163"/>
      <w:bookmarkStart w:id="164" w:name="_Toc14636"/>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8</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.技术文件</w:t>
      </w:r>
      <w:bookmarkEnd w:id="164"/>
    </w:p>
    <w:p w14:paraId="636DB41E">
      <w:pPr>
        <w:pageBreakBefore w:val="0"/>
        <w:widowControl w:val="0"/>
        <w:wordWrap/>
        <w:overflowPunct/>
        <w:topLinePunct w:val="0"/>
        <w:bidi w:val="0"/>
        <w:spacing w:line="283" w:lineRule="auto"/>
        <w:rPr>
          <w:color w:val="auto"/>
          <w:spacing w:val="0"/>
          <w:w w:val="100"/>
          <w:position w:val="0"/>
          <w:lang w:eastAsia="zh-CN"/>
        </w:rPr>
      </w:pPr>
    </w:p>
    <w:p w14:paraId="64578FDE">
      <w:pPr>
        <w:pageBreakBefore w:val="0"/>
        <w:widowControl w:val="0"/>
        <w:wordWrap/>
        <w:overflowPunct/>
        <w:topLinePunct w:val="0"/>
        <w:bidi w:val="0"/>
        <w:spacing w:line="284" w:lineRule="auto"/>
        <w:rPr>
          <w:color w:val="auto"/>
          <w:spacing w:val="0"/>
          <w:w w:val="100"/>
          <w:position w:val="0"/>
          <w:lang w:eastAsia="zh-CN"/>
        </w:rPr>
      </w:pPr>
    </w:p>
    <w:p w14:paraId="209E1298">
      <w:pPr>
        <w:pageBreakBefore w:val="0"/>
        <w:widowControl w:val="0"/>
        <w:wordWrap/>
        <w:overflowPunct/>
        <w:topLinePunct w:val="0"/>
        <w:bidi w:val="0"/>
        <w:spacing w:before="78" w:line="219" w:lineRule="auto"/>
        <w:ind w:left="30"/>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内容包括：</w:t>
      </w:r>
    </w:p>
    <w:p w14:paraId="5E2FFDC2">
      <w:pPr>
        <w:pageBreakBefore w:val="0"/>
        <w:widowControl w:val="0"/>
        <w:wordWrap/>
        <w:overflowPunct/>
        <w:topLinePunct w:val="0"/>
        <w:bidi w:val="0"/>
        <w:spacing w:before="179" w:afterAutospacing="0" w:line="219" w:lineRule="auto"/>
        <w:ind w:left="18"/>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1、货物的技术规格与功能的详细说明</w:t>
      </w:r>
    </w:p>
    <w:p w14:paraId="23E3A6F3">
      <w:pPr>
        <w:pageBreakBefore w:val="0"/>
        <w:widowControl w:val="0"/>
        <w:wordWrap/>
        <w:overflowPunct/>
        <w:topLinePunct w:val="0"/>
        <w:bidi w:val="0"/>
        <w:spacing w:before="62" w:beforeAutospacing="0" w:afterAutospacing="0" w:line="466" w:lineRule="exact"/>
        <w:ind w:left="3"/>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2、主要外购件、配套件的型号规格和制造商表</w:t>
      </w:r>
    </w:p>
    <w:p w14:paraId="4CE912D2">
      <w:pPr>
        <w:pageBreakBefore w:val="0"/>
        <w:widowControl w:val="0"/>
        <w:wordWrap/>
        <w:overflowPunct/>
        <w:topLinePunct w:val="0"/>
        <w:bidi w:val="0"/>
        <w:spacing w:before="0" w:beforeLines="78" w:beforeAutospacing="0" w:line="218" w:lineRule="auto"/>
        <w:ind w:left="5"/>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3、标准附件、备品备件和专用工具等</w:t>
      </w:r>
    </w:p>
    <w:p w14:paraId="381AD690">
      <w:pPr>
        <w:pageBreakBefore w:val="0"/>
        <w:widowControl w:val="0"/>
        <w:wordWrap/>
        <w:overflowPunct/>
        <w:topLinePunct w:val="0"/>
        <w:bidi w:val="0"/>
        <w:spacing w:before="185" w:line="219" w:lineRule="auto"/>
        <w:rPr>
          <w:rFonts w:ascii="宋体" w:hAnsi="宋体" w:eastAsia="宋体" w:cs="宋体"/>
          <w:color w:val="auto"/>
          <w:spacing w:val="0"/>
          <w:w w:val="100"/>
          <w:position w:val="0"/>
          <w:sz w:val="24"/>
          <w:szCs w:val="24"/>
          <w:lang w:eastAsia="zh-CN"/>
        </w:rPr>
      </w:pPr>
      <w:r>
        <w:rPr>
          <w:rFonts w:ascii="宋体" w:hAnsi="宋体" w:eastAsia="宋体" w:cs="宋体"/>
          <w:color w:val="auto"/>
          <w:spacing w:val="0"/>
          <w:w w:val="100"/>
          <w:position w:val="0"/>
          <w:sz w:val="24"/>
          <w:szCs w:val="24"/>
          <w:lang w:eastAsia="zh-CN"/>
        </w:rPr>
        <w:t>4、投标人认为需要说明的其他内容（投标人视需要自行编写）</w:t>
      </w:r>
    </w:p>
    <w:p w14:paraId="4B186920">
      <w:pPr>
        <w:pageBreakBefore w:val="0"/>
        <w:widowControl w:val="0"/>
        <w:wordWrap/>
        <w:overflowPunct/>
        <w:topLinePunct w:val="0"/>
        <w:bidi w:val="0"/>
        <w:spacing w:line="219" w:lineRule="auto"/>
        <w:rPr>
          <w:rFonts w:ascii="宋体" w:hAnsi="宋体" w:eastAsia="宋体" w:cs="宋体"/>
          <w:color w:val="auto"/>
          <w:spacing w:val="0"/>
          <w:w w:val="100"/>
          <w:position w:val="0"/>
          <w:sz w:val="24"/>
          <w:szCs w:val="24"/>
          <w:lang w:eastAsia="zh-CN"/>
        </w:rPr>
        <w:sectPr>
          <w:footerReference r:id="rId19" w:type="default"/>
          <w:pgSz w:w="11906" w:h="16839"/>
          <w:pgMar w:top="1429" w:right="1786" w:bottom="1429" w:left="1786" w:header="0" w:footer="994" w:gutter="0"/>
          <w:cols w:space="720" w:num="1"/>
        </w:sectPr>
      </w:pPr>
    </w:p>
    <w:p w14:paraId="5E6DC5DD">
      <w:pPr>
        <w:pageBreakBefore w:val="0"/>
        <w:widowControl w:val="0"/>
        <w:wordWrap/>
        <w:overflowPunct/>
        <w:topLinePunct w:val="0"/>
        <w:bidi w:val="0"/>
        <w:spacing w:before="48" w:line="219" w:lineRule="auto"/>
        <w:jc w:val="center"/>
        <w:outlineLvl w:val="1"/>
        <w:rPr>
          <w:color w:val="auto"/>
          <w:spacing w:val="0"/>
          <w:w w:val="100"/>
          <w:position w:val="0"/>
        </w:rPr>
        <w:sectPr>
          <w:footerReference r:id="rId20" w:type="default"/>
          <w:pgSz w:w="11906" w:h="16839"/>
          <w:pgMar w:top="1429" w:right="1786" w:bottom="1429" w:left="1786" w:header="0" w:footer="994" w:gutter="0"/>
          <w:cols w:space="720" w:num="1"/>
        </w:sectPr>
      </w:pPr>
      <w:bookmarkStart w:id="165" w:name="_Toc5899"/>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9</w:t>
      </w:r>
      <w:r>
        <w:rPr>
          <w:rFonts w:ascii="宋体" w:hAnsi="宋体" w:eastAsia="宋体" w:cs="宋体"/>
          <w:color w:val="auto"/>
          <w:spacing w:val="-1"/>
          <w:sz w:val="24"/>
          <w:szCs w:val="24"/>
          <w:highlight w:val="none"/>
          <w:lang w:eastAsia="zh-CN"/>
          <w14:textOutline w14:w="4356" w14:cap="sq" w14:cmpd="sng" w14:algn="ctr">
            <w14:solidFill>
              <w14:srgbClr w14:val="000000"/>
            </w14:solidFill>
            <w14:prstDash w14:val="solid"/>
            <w14:bevel/>
          </w14:textOutline>
        </w:rPr>
        <w:t>.</w:t>
      </w:r>
      <w:r>
        <w:rPr>
          <w:rFonts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与技术、商务等评审计分有关的资料</w:t>
      </w:r>
      <w:bookmarkEnd w:id="165"/>
    </w:p>
    <w:p w14:paraId="2231364F">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66" w:name="bookmark80"/>
      <w:bookmarkEnd w:id="166"/>
      <w:bookmarkStart w:id="167" w:name="_Toc8889"/>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第五章  货物需求表及采购需求</w:t>
      </w:r>
      <w:bookmarkEnd w:id="167"/>
    </w:p>
    <w:p w14:paraId="55EE8BFF">
      <w:pPr>
        <w:pageBreakBefore w:val="0"/>
        <w:widowControl w:val="0"/>
        <w:wordWrap/>
        <w:overflowPunct/>
        <w:topLinePunct w:val="0"/>
        <w:bidi w:val="0"/>
        <w:spacing w:before="78" w:line="220" w:lineRule="auto"/>
        <w:outlineLvl w:val="1"/>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pPr>
    </w:p>
    <w:p w14:paraId="32C34EE3">
      <w:pPr>
        <w:pageBreakBefore w:val="0"/>
        <w:widowControl w:val="0"/>
        <w:wordWrap/>
        <w:overflowPunct/>
        <w:topLinePunct w:val="0"/>
        <w:bidi w:val="0"/>
        <w:spacing w:before="78" w:line="220" w:lineRule="auto"/>
        <w:outlineLvl w:val="1"/>
        <w:rPr>
          <w:color w:val="auto"/>
          <w:spacing w:val="0"/>
          <w:w w:val="100"/>
          <w:position w:val="0"/>
        </w:rPr>
      </w:pPr>
      <w:bookmarkStart w:id="168" w:name="_Toc14330"/>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一、</w:t>
      </w: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货物</w:t>
      </w:r>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需求表</w:t>
      </w:r>
      <w:bookmarkEnd w:id="168"/>
    </w:p>
    <w:tbl>
      <w:tblPr>
        <w:tblStyle w:val="25"/>
        <w:tblpPr w:leftFromText="180" w:rightFromText="180" w:vertAnchor="text" w:horzAnchor="page" w:tblpX="1392" w:tblpY="255"/>
        <w:tblOverlap w:val="never"/>
        <w:tblW w:w="910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38"/>
        <w:gridCol w:w="6263"/>
      </w:tblGrid>
      <w:tr w14:paraId="27CBB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7" w:hRule="atLeast"/>
        </w:trPr>
        <w:tc>
          <w:tcPr>
            <w:tcW w:w="2838" w:type="dxa"/>
            <mc:AlternateContent>
              <mc:Choice Requires="wpsCustomData">
                <wpsCustomData:diagonals>
                  <wpsCustomData:diagonal from="10000" to="30000">
                    <wpsCustomData:border w:val="single" w:color="000000" w:sz="2" w:space="0"/>
                  </wpsCustomData:diagonal>
                </wpsCustomData:diagonals>
              </mc:Choice>
            </mc:AlternateContent>
          </w:tcPr>
          <w:p w14:paraId="16DC22B7">
            <w:pPr>
              <w:pageBreakBefore w:val="0"/>
              <w:widowControl w:val="0"/>
              <w:wordWrap/>
              <w:overflowPunct/>
              <w:topLinePunct w:val="0"/>
              <w:bidi w:val="0"/>
              <w:snapToGrid w:val="0"/>
              <w:spacing w:before="78" w:line="240" w:lineRule="auto"/>
              <w:ind w:firstLine="240" w:firstLineChars="100"/>
              <w:jc w:val="both"/>
              <w:rPr>
                <w:rFonts w:hint="eastAsia" w:asciiTheme="minorEastAsia" w:hAnsiTheme="minorEastAsia" w:eastAsiaTheme="minorEastAsia" w:cstheme="minorEastAsia"/>
                <w:color w:val="auto"/>
                <w:spacing w:val="0"/>
                <w:w w:val="100"/>
                <w:position w:val="0"/>
                <w:sz w:val="24"/>
                <w:szCs w:val="24"/>
                <w:lang w:val="en-US" w:eastAsia="zh-CN"/>
              </w:rPr>
            </w:pPr>
          </w:p>
          <w:p w14:paraId="5581E43C">
            <w:pPr>
              <w:pageBreakBefore w:val="0"/>
              <w:widowControl w:val="0"/>
              <w:wordWrap/>
              <w:overflowPunct/>
              <w:topLinePunct w:val="0"/>
              <w:bidi w:val="0"/>
              <w:snapToGrid w:val="0"/>
              <w:spacing w:before="78" w:line="240" w:lineRule="auto"/>
              <w:ind w:firstLine="240" w:firstLineChars="100"/>
              <w:jc w:val="both"/>
              <w:rPr>
                <w:rFonts w:hint="eastAsia" w:asciiTheme="minorEastAsia" w:hAnsiTheme="minorEastAsia" w:eastAsiaTheme="minorEastAsia" w:cstheme="minorEastAsia"/>
                <w:color w:val="auto"/>
                <w:spacing w:val="0"/>
                <w:w w:val="100"/>
                <w:position w:val="0"/>
                <w:sz w:val="24"/>
                <w:szCs w:val="24"/>
                <w:lang w:val="en-US" w:eastAsia="zh-CN"/>
              </w:rPr>
            </w:pPr>
          </w:p>
          <w:p w14:paraId="4419B0BC">
            <w:pPr>
              <w:pageBreakBefore w:val="0"/>
              <w:widowControl w:val="0"/>
              <w:wordWrap/>
              <w:overflowPunct/>
              <w:topLinePunct w:val="0"/>
              <w:bidi w:val="0"/>
              <w:snapToGrid w:val="0"/>
              <w:spacing w:before="78" w:line="240" w:lineRule="auto"/>
              <w:ind w:firstLine="720" w:firstLineChars="300"/>
              <w:jc w:val="both"/>
              <mc:AlternateContent>
                <mc:Choice Requires="wpsCustomData">
                  <wpsCustomData:diagonalParaType/>
                </mc:Choice>
              </mc:AlternateContent>
              <w:rPr>
                <w:rFonts w:hint="default"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内   容</w:t>
            </w:r>
          </w:p>
          <w:p w14:paraId="7396E749">
            <w:pPr>
              <w:pageBreakBefore w:val="0"/>
              <w:widowControl w:val="0"/>
              <w:wordWrap/>
              <w:overflowPunct/>
              <w:topLinePunct w:val="0"/>
              <w:bidi w:val="0"/>
              <w:spacing w:before="78" w:line="221" w:lineRule="auto"/>
              <w:ind w:left="192" w:firstLine="480" w:firstLineChars="200"/>
              <w:rPr>
                <w:rFonts w:hint="eastAsia" w:asciiTheme="minorEastAsia" w:hAnsiTheme="minorEastAsia" w:eastAsiaTheme="minorEastAsia" w:cstheme="minorEastAsia"/>
                <w:color w:val="auto"/>
                <w:spacing w:val="0"/>
                <w:w w:val="100"/>
                <w:position w:val="0"/>
                <w:sz w:val="24"/>
                <w:szCs w:val="24"/>
                <w:lang w:val="en-US" w:eastAsia="zh-CN"/>
              </w:rPr>
            </w:pPr>
          </w:p>
          <w:p w14:paraId="41FF5F5A">
            <w:pPr>
              <w:pageBreakBefore w:val="0"/>
              <w:widowControl w:val="0"/>
              <w:wordWrap/>
              <w:overflowPunct/>
              <w:topLinePunct w:val="0"/>
              <w:bidi w:val="0"/>
              <w:spacing w:before="78" w:line="221" w:lineRule="auto"/>
              <w:ind w:left="192" w:firstLine="480" w:firstLineChars="200"/>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名   称</w:t>
            </w:r>
          </w:p>
        </w:tc>
        <w:tc>
          <w:tcPr>
            <w:tcW w:w="6263" w:type="dxa"/>
            <w:vAlign w:val="center"/>
          </w:tcPr>
          <w:p w14:paraId="027E60BF">
            <w:pPr>
              <w:jc w:val="center"/>
              <w:rPr>
                <w:rFonts w:hint="eastAsia" w:asciiTheme="minorEastAsia" w:hAnsiTheme="minorEastAsia" w:eastAsiaTheme="minorEastAsia" w:cstheme="minorEastAsia"/>
                <w:color w:val="auto"/>
                <w:spacing w:val="0"/>
                <w:w w:val="100"/>
                <w:position w:val="0"/>
                <w:sz w:val="24"/>
                <w:szCs w:val="24"/>
                <w:lang w:eastAsia="zh-CN"/>
              </w:rPr>
            </w:pPr>
            <w:r>
              <w:rPr>
                <w:rFonts w:hint="eastAsia" w:asciiTheme="minorEastAsia" w:hAnsiTheme="minorEastAsia" w:eastAsiaTheme="minorEastAsia" w:cstheme="minorEastAsia"/>
                <w:sz w:val="24"/>
                <w:szCs w:val="24"/>
                <w:lang w:val="en-US" w:eastAsia="zh-CN"/>
              </w:rPr>
              <w:t>东乡蓝莓现代农业产业园基础设施建设项目设计采购施工（EPC）总承包—柴油发电机采购</w:t>
            </w:r>
          </w:p>
        </w:tc>
      </w:tr>
      <w:tr w14:paraId="5DB3F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2838" w:type="dxa"/>
            <w:vAlign w:val="center"/>
          </w:tcPr>
          <w:p w14:paraId="123F6119">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6263" w:type="dxa"/>
            <w:vAlign w:val="center"/>
          </w:tcPr>
          <w:p w14:paraId="3A465751">
            <w:pPr>
              <w:jc w:val="center"/>
              <w:rPr>
                <w:rFonts w:hint="eastAsia" w:asciiTheme="minorEastAsia" w:hAnsiTheme="minorEastAsia" w:eastAsiaTheme="minorEastAsia" w:cstheme="minorEastAsia"/>
                <w:sz w:val="24"/>
                <w:szCs w:val="24"/>
                <w:lang w:val="en-US" w:eastAsia="zh-CN"/>
              </w:rPr>
            </w:pPr>
          </w:p>
          <w:p w14:paraId="50433C51">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1套</w:t>
            </w:r>
          </w:p>
        </w:tc>
      </w:tr>
      <w:tr w14:paraId="4F9B56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2838" w:type="dxa"/>
            <w:vAlign w:val="center"/>
          </w:tcPr>
          <w:p w14:paraId="6F15DEB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交货期</w:t>
            </w:r>
          </w:p>
        </w:tc>
        <w:tc>
          <w:tcPr>
            <w:tcW w:w="6263" w:type="dxa"/>
            <w:vAlign w:val="center"/>
          </w:tcPr>
          <w:p w14:paraId="1E3C278A">
            <w:pPr>
              <w:jc w:val="center"/>
              <w:rPr>
                <w:rFonts w:hint="eastAsia" w:asciiTheme="minorEastAsia" w:hAnsiTheme="minorEastAsia" w:eastAsiaTheme="minorEastAsia" w:cstheme="minorEastAsia"/>
                <w:sz w:val="24"/>
                <w:szCs w:val="24"/>
                <w:lang w:val="en-US" w:eastAsia="zh-CN"/>
              </w:rPr>
            </w:pPr>
          </w:p>
          <w:p w14:paraId="4C162A4E">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合同签订</w:t>
            </w:r>
            <w:r>
              <w:rPr>
                <w:rFonts w:hint="eastAsia" w:asciiTheme="minorEastAsia" w:hAnsiTheme="minorEastAsia" w:eastAsiaTheme="minorEastAsia" w:cstheme="minorEastAsia"/>
                <w:sz w:val="24"/>
                <w:szCs w:val="24"/>
                <w:highlight w:val="none"/>
                <w:lang w:val="en-US" w:eastAsia="zh-CN"/>
              </w:rPr>
              <w:t>后15天内完</w:t>
            </w:r>
            <w:r>
              <w:rPr>
                <w:rFonts w:hint="eastAsia" w:asciiTheme="minorEastAsia" w:hAnsiTheme="minorEastAsia" w:eastAsiaTheme="minorEastAsia" w:cstheme="minorEastAsia"/>
                <w:sz w:val="24"/>
                <w:szCs w:val="24"/>
                <w:lang w:val="en-US" w:eastAsia="zh-CN"/>
              </w:rPr>
              <w:t>成产品的供货、安装、调试并保证正常运行</w:t>
            </w:r>
          </w:p>
        </w:tc>
      </w:tr>
      <w:tr w14:paraId="20233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2838" w:type="dxa"/>
            <w:vAlign w:val="center"/>
          </w:tcPr>
          <w:p w14:paraId="5ED9F9A8">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交货地点</w:t>
            </w:r>
          </w:p>
        </w:tc>
        <w:tc>
          <w:tcPr>
            <w:tcW w:w="6263" w:type="dxa"/>
            <w:vAlign w:val="center"/>
          </w:tcPr>
          <w:p w14:paraId="2D29736A">
            <w:pPr>
              <w:jc w:val="center"/>
              <w:rPr>
                <w:rFonts w:hint="eastAsia" w:asciiTheme="minorEastAsia" w:hAnsiTheme="minorEastAsia" w:eastAsiaTheme="minorEastAsia" w:cstheme="minorEastAsia"/>
                <w:sz w:val="24"/>
                <w:szCs w:val="24"/>
                <w:lang w:val="en-US" w:eastAsia="zh-CN"/>
              </w:rPr>
            </w:pPr>
          </w:p>
          <w:p w14:paraId="4AA19BD4">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采购人指定地点</w:t>
            </w:r>
          </w:p>
        </w:tc>
      </w:tr>
      <w:tr w14:paraId="26FD8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2838" w:type="dxa"/>
            <w:vAlign w:val="center"/>
          </w:tcPr>
          <w:p w14:paraId="7C7F6BB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安装地点</w:t>
            </w:r>
          </w:p>
        </w:tc>
        <w:tc>
          <w:tcPr>
            <w:tcW w:w="6263" w:type="dxa"/>
            <w:vAlign w:val="center"/>
          </w:tcPr>
          <w:p w14:paraId="4225E52C">
            <w:pPr>
              <w:jc w:val="center"/>
              <w:rPr>
                <w:rFonts w:hint="eastAsia" w:asciiTheme="minorEastAsia" w:hAnsiTheme="minorEastAsia" w:eastAsiaTheme="minorEastAsia" w:cstheme="minorEastAsia"/>
                <w:sz w:val="24"/>
                <w:szCs w:val="24"/>
                <w:lang w:val="en-US" w:eastAsia="zh-CN"/>
              </w:rPr>
            </w:pPr>
          </w:p>
          <w:p w14:paraId="3C56C75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采购人指定地点</w:t>
            </w:r>
          </w:p>
        </w:tc>
      </w:tr>
      <w:tr w14:paraId="7DBC0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2838" w:type="dxa"/>
            <w:vAlign w:val="center"/>
          </w:tcPr>
          <w:p w14:paraId="6AA25FE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c>
          <w:tcPr>
            <w:tcW w:w="6263" w:type="dxa"/>
            <w:vAlign w:val="center"/>
          </w:tcPr>
          <w:p w14:paraId="35768CA4">
            <w:pPr>
              <w:jc w:val="center"/>
              <w:rPr>
                <w:rFonts w:hint="eastAsia" w:asciiTheme="minorEastAsia" w:hAnsiTheme="minorEastAsia" w:eastAsiaTheme="minorEastAsia" w:cstheme="minorEastAsia"/>
                <w:sz w:val="24"/>
                <w:szCs w:val="24"/>
              </w:rPr>
            </w:pPr>
          </w:p>
        </w:tc>
      </w:tr>
    </w:tbl>
    <w:p w14:paraId="5AFEC7D4">
      <w:pPr>
        <w:pageBreakBefore w:val="0"/>
        <w:widowControl w:val="0"/>
        <w:wordWrap/>
        <w:overflowPunct/>
        <w:topLinePunct w:val="0"/>
        <w:bidi w:val="0"/>
        <w:rPr>
          <w:color w:val="auto"/>
          <w:spacing w:val="0"/>
          <w:w w:val="100"/>
          <w:position w:val="0"/>
        </w:rPr>
        <w:sectPr>
          <w:footerReference r:id="rId21" w:type="default"/>
          <w:pgSz w:w="11906" w:h="16839"/>
          <w:pgMar w:top="1429" w:right="1587" w:bottom="1429" w:left="1587" w:header="0" w:footer="994" w:gutter="0"/>
          <w:cols w:space="720" w:num="1"/>
        </w:sectPr>
      </w:pPr>
    </w:p>
    <w:p w14:paraId="16670D83">
      <w:pPr>
        <w:pageBreakBefore w:val="0"/>
        <w:widowControl w:val="0"/>
        <w:wordWrap/>
        <w:overflowPunct/>
        <w:topLinePunct w:val="0"/>
        <w:bidi w:val="0"/>
        <w:spacing w:before="47" w:line="219" w:lineRule="auto"/>
        <w:jc w:val="center"/>
        <w:outlineLvl w:val="1"/>
        <w:rPr>
          <w:rFonts w:ascii="宋体" w:hAnsi="宋体" w:eastAsia="宋体" w:cs="宋体"/>
          <w:color w:val="auto"/>
          <w:spacing w:val="0"/>
          <w:w w:val="100"/>
          <w:position w:val="0"/>
          <w:sz w:val="24"/>
          <w:szCs w:val="24"/>
        </w:rPr>
      </w:pPr>
      <w:bookmarkStart w:id="169" w:name="bookmark81"/>
      <w:bookmarkEnd w:id="169"/>
      <w:bookmarkStart w:id="170" w:name="_Toc5830"/>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二、采购需求</w:t>
      </w:r>
      <w:bookmarkEnd w:id="170"/>
    </w:p>
    <w:p w14:paraId="50EC529F">
      <w:pPr>
        <w:pageBreakBefore w:val="0"/>
        <w:widowControl w:val="0"/>
        <w:wordWrap/>
        <w:overflowPunct/>
        <w:topLinePunct w:val="0"/>
        <w:bidi w:val="0"/>
        <w:spacing w:line="258" w:lineRule="auto"/>
        <w:rPr>
          <w:color w:val="auto"/>
          <w:spacing w:val="0"/>
          <w:w w:val="100"/>
          <w:position w:val="0"/>
        </w:rPr>
      </w:pPr>
    </w:p>
    <w:p w14:paraId="79EFFA9B">
      <w:pPr>
        <w:pageBreakBefore w:val="0"/>
        <w:widowControl w:val="0"/>
        <w:wordWrap/>
        <w:overflowPunct/>
        <w:topLinePunct w:val="0"/>
        <w:bidi w:val="0"/>
        <w:spacing w:before="78" w:line="219" w:lineRule="auto"/>
        <w:rPr>
          <w:rFonts w:ascii="宋体" w:hAnsi="宋体" w:eastAsia="宋体" w:cs="宋体"/>
          <w:color w:val="auto"/>
          <w:spacing w:val="0"/>
          <w:w w:val="100"/>
          <w:position w:val="0"/>
          <w:sz w:val="24"/>
          <w:szCs w:val="24"/>
          <w:highlight w:val="none"/>
        </w:rPr>
      </w:pPr>
      <w:r>
        <w:rPr>
          <w:rFonts w:ascii="宋体" w:hAnsi="宋体" w:eastAsia="宋体" w:cs="宋体"/>
          <w:color w:val="auto"/>
          <w:spacing w:val="0"/>
          <w:w w:val="100"/>
          <w:position w:val="0"/>
          <w:sz w:val="24"/>
          <w:szCs w:val="24"/>
          <w:highlight w:val="none"/>
        </w:rPr>
        <w:t>（一） 技术需求</w:t>
      </w:r>
    </w:p>
    <w:p w14:paraId="27A5C741">
      <w:pPr>
        <w:pageBreakBefore w:val="0"/>
        <w:widowControl w:val="0"/>
        <w:wordWrap/>
        <w:overflowPunct/>
        <w:topLinePunct w:val="0"/>
        <w:bidi w:val="0"/>
        <w:spacing w:line="242" w:lineRule="auto"/>
        <w:rPr>
          <w:color w:val="auto"/>
          <w:spacing w:val="0"/>
          <w:w w:val="100"/>
          <w:position w:val="0"/>
        </w:rPr>
      </w:pPr>
    </w:p>
    <w:tbl>
      <w:tblPr>
        <w:tblStyle w:val="17"/>
        <w:tblW w:w="10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7"/>
        <w:gridCol w:w="1100"/>
        <w:gridCol w:w="4351"/>
        <w:gridCol w:w="1000"/>
        <w:gridCol w:w="1134"/>
        <w:gridCol w:w="1888"/>
      </w:tblGrid>
      <w:tr w14:paraId="48F14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1" w:hRule="atLeast"/>
          <w:jc w:val="center"/>
        </w:trPr>
        <w:tc>
          <w:tcPr>
            <w:tcW w:w="1008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0475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柴油发电机技术参数</w:t>
            </w:r>
          </w:p>
        </w:tc>
      </w:tr>
      <w:tr w14:paraId="1282D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0" w:hRule="atLeast"/>
          <w:jc w:val="center"/>
        </w:trPr>
        <w:tc>
          <w:tcPr>
            <w:tcW w:w="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92B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189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名称</w:t>
            </w:r>
          </w:p>
        </w:tc>
        <w:tc>
          <w:tcPr>
            <w:tcW w:w="4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168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主要技术参数</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96DD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72C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数量</w:t>
            </w:r>
          </w:p>
        </w:tc>
        <w:tc>
          <w:tcPr>
            <w:tcW w:w="1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A26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备注</w:t>
            </w:r>
          </w:p>
        </w:tc>
      </w:tr>
      <w:tr w14:paraId="57DD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0" w:hRule="atLeast"/>
          <w:jc w:val="center"/>
        </w:trPr>
        <w:tc>
          <w:tcPr>
            <w:tcW w:w="6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A4B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45D5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柴油发电机</w:t>
            </w:r>
          </w:p>
        </w:tc>
        <w:tc>
          <w:tcPr>
            <w:tcW w:w="4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6498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1200DFJA（1200/1350kW,常载、备载）</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570F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套</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83B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1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353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1200/1350kW,常载、备载</w:t>
            </w:r>
          </w:p>
        </w:tc>
      </w:tr>
      <w:tr w14:paraId="4C8D8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4" w:hRule="atLeast"/>
          <w:jc w:val="center"/>
        </w:trPr>
        <w:tc>
          <w:tcPr>
            <w:tcW w:w="100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2CD610">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注：为保证工程二级负荷的可靠性, 备用电源选用</w:t>
            </w:r>
            <w:r>
              <w:rPr>
                <w:rFonts w:hint="eastAsia" w:ascii="宋体" w:hAnsi="宋体" w:eastAsia="宋体" w:cs="宋体"/>
                <w:i w:val="0"/>
                <w:iCs w:val="0"/>
                <w:snapToGrid w:val="0"/>
                <w:color w:val="000000"/>
                <w:kern w:val="0"/>
                <w:sz w:val="24"/>
                <w:szCs w:val="24"/>
                <w:highlight w:val="none"/>
                <w:u w:val="none"/>
                <w:lang w:val="en-US" w:eastAsia="zh-CN" w:bidi="ar"/>
              </w:rPr>
              <w:t>柴油发电机组供电,其中在本建筑一层设置1台柴油发电机,功率为1200DFJA(常载1200kW，备载1350kW);当10kV市电停电、缺相、电压或频率超出范围时,或变配电所变压器不能同时工作时,从变压器1WB1，1WB2的低压主进线开关常闭触头取柴油发电机延时启动信号NHKVV-6x2.5至柴油发电机房。信号</w:t>
            </w:r>
            <w:r>
              <w:rPr>
                <w:rFonts w:hint="eastAsia" w:ascii="宋体" w:hAnsi="宋体" w:eastAsia="宋体" w:cs="宋体"/>
                <w:i w:val="0"/>
                <w:iCs w:val="0"/>
                <w:snapToGrid w:val="0"/>
                <w:color w:val="000000"/>
                <w:kern w:val="0"/>
                <w:sz w:val="24"/>
                <w:szCs w:val="24"/>
                <w:u w:val="none"/>
                <w:lang w:val="en-US" w:eastAsia="zh-CN" w:bidi="ar"/>
              </w:rPr>
              <w:t>延时0~10S(可调)自动启动柴油发电机,柴油发电机15s内达到额定转速、电压、频率后,投入额定负载运行。当市电恢复30~60S(可调)后,由ATS自动恢复市电供电,柴油发电机经冷却延时后,自动停机。启动柴油发电机与市政电液之间加机械和电气连锁。柴油发电机供油量暂按能满足连续工3小时的储备。其燃料供给管道应符合下列规定:1)在进入建筑物前和设备间内的管道上均应设置自动和手动切断阀;2)储油同的油箱应密闭且应设置通向室外的通气管,通气管应设置带阻火器的呼吸阀,油箱的下部应设置防止油品流散的设施:3)燃气供给管道的敷设应符合现行国家标准《城镇燃气设计规范》GB 50028 的规定。</w:t>
            </w:r>
          </w:p>
        </w:tc>
      </w:tr>
    </w:tbl>
    <w:p w14:paraId="4967E802">
      <w:pPr>
        <w:pageBreakBefore w:val="0"/>
        <w:widowControl w:val="0"/>
        <w:wordWrap/>
        <w:overflowPunct/>
        <w:topLinePunct w:val="0"/>
        <w:bidi w:val="0"/>
        <w:spacing w:line="242" w:lineRule="auto"/>
        <w:rPr>
          <w:color w:val="auto"/>
          <w:spacing w:val="0"/>
          <w:w w:val="100"/>
          <w:position w:val="0"/>
        </w:rPr>
      </w:pPr>
    </w:p>
    <w:p w14:paraId="6974FB9B">
      <w:pPr>
        <w:pageBreakBefore w:val="0"/>
        <w:widowControl w:val="0"/>
        <w:wordWrap/>
        <w:overflowPunct/>
        <w:topLinePunct w:val="0"/>
        <w:bidi w:val="0"/>
        <w:spacing w:line="242" w:lineRule="auto"/>
        <w:rPr>
          <w:color w:val="auto"/>
          <w:spacing w:val="0"/>
          <w:w w:val="100"/>
          <w:position w:val="0"/>
        </w:rPr>
      </w:pPr>
    </w:p>
    <w:p w14:paraId="51C0F1AB">
      <w:pPr>
        <w:pageBreakBefore w:val="0"/>
        <w:widowControl w:val="0"/>
        <w:wordWrap/>
        <w:overflowPunct/>
        <w:topLinePunct w:val="0"/>
        <w:bidi w:val="0"/>
        <w:spacing w:line="242" w:lineRule="auto"/>
        <w:rPr>
          <w:color w:val="auto"/>
          <w:spacing w:val="0"/>
          <w:w w:val="100"/>
          <w:position w:val="0"/>
        </w:rPr>
      </w:pPr>
    </w:p>
    <w:p w14:paraId="08E777ED">
      <w:pPr>
        <w:pageBreakBefore w:val="0"/>
        <w:widowControl w:val="0"/>
        <w:wordWrap/>
        <w:overflowPunct/>
        <w:topLinePunct w:val="0"/>
        <w:bidi w:val="0"/>
        <w:spacing w:line="242" w:lineRule="auto"/>
        <w:rPr>
          <w:color w:val="auto"/>
          <w:spacing w:val="0"/>
          <w:w w:val="100"/>
          <w:position w:val="0"/>
        </w:rPr>
      </w:pPr>
    </w:p>
    <w:p w14:paraId="3E68B288">
      <w:pPr>
        <w:pageBreakBefore w:val="0"/>
        <w:widowControl w:val="0"/>
        <w:wordWrap/>
        <w:overflowPunct/>
        <w:topLinePunct w:val="0"/>
        <w:bidi w:val="0"/>
        <w:spacing w:line="242" w:lineRule="auto"/>
        <w:rPr>
          <w:color w:val="auto"/>
          <w:spacing w:val="0"/>
          <w:w w:val="100"/>
          <w:position w:val="0"/>
        </w:rPr>
      </w:pPr>
    </w:p>
    <w:p w14:paraId="334E6206">
      <w:pPr>
        <w:pageBreakBefore w:val="0"/>
        <w:widowControl w:val="0"/>
        <w:wordWrap/>
        <w:overflowPunct/>
        <w:topLinePunct w:val="0"/>
        <w:bidi w:val="0"/>
        <w:spacing w:line="242" w:lineRule="auto"/>
        <w:rPr>
          <w:color w:val="auto"/>
          <w:spacing w:val="0"/>
          <w:w w:val="100"/>
          <w:position w:val="0"/>
        </w:rPr>
      </w:pPr>
    </w:p>
    <w:p w14:paraId="2D4914B2">
      <w:pPr>
        <w:pageBreakBefore w:val="0"/>
        <w:widowControl w:val="0"/>
        <w:wordWrap/>
        <w:overflowPunct/>
        <w:topLinePunct w:val="0"/>
        <w:bidi w:val="0"/>
        <w:spacing w:line="242" w:lineRule="auto"/>
        <w:rPr>
          <w:color w:val="auto"/>
          <w:spacing w:val="0"/>
          <w:w w:val="100"/>
          <w:position w:val="0"/>
        </w:rPr>
      </w:pPr>
    </w:p>
    <w:p w14:paraId="42E19EEB">
      <w:pPr>
        <w:pageBreakBefore w:val="0"/>
        <w:widowControl w:val="0"/>
        <w:wordWrap/>
        <w:overflowPunct/>
        <w:topLinePunct w:val="0"/>
        <w:bidi w:val="0"/>
        <w:spacing w:line="242" w:lineRule="auto"/>
        <w:rPr>
          <w:color w:val="auto"/>
          <w:spacing w:val="0"/>
          <w:w w:val="100"/>
          <w:position w:val="0"/>
        </w:rPr>
      </w:pPr>
    </w:p>
    <w:p w14:paraId="27455BF2">
      <w:pPr>
        <w:pageBreakBefore w:val="0"/>
        <w:widowControl w:val="0"/>
        <w:wordWrap/>
        <w:overflowPunct/>
        <w:topLinePunct w:val="0"/>
        <w:bidi w:val="0"/>
        <w:spacing w:line="242" w:lineRule="auto"/>
        <w:rPr>
          <w:color w:val="auto"/>
          <w:spacing w:val="0"/>
          <w:w w:val="100"/>
          <w:position w:val="0"/>
        </w:rPr>
      </w:pPr>
    </w:p>
    <w:p w14:paraId="04392765">
      <w:pPr>
        <w:pageBreakBefore w:val="0"/>
        <w:widowControl w:val="0"/>
        <w:wordWrap/>
        <w:overflowPunct/>
        <w:topLinePunct w:val="0"/>
        <w:bidi w:val="0"/>
        <w:spacing w:line="242" w:lineRule="auto"/>
        <w:rPr>
          <w:color w:val="auto"/>
          <w:spacing w:val="0"/>
          <w:w w:val="100"/>
          <w:position w:val="0"/>
        </w:rPr>
      </w:pPr>
    </w:p>
    <w:p w14:paraId="20677067">
      <w:pPr>
        <w:pageBreakBefore w:val="0"/>
        <w:widowControl w:val="0"/>
        <w:wordWrap/>
        <w:overflowPunct/>
        <w:topLinePunct w:val="0"/>
        <w:bidi w:val="0"/>
        <w:spacing w:line="242" w:lineRule="auto"/>
        <w:rPr>
          <w:color w:val="auto"/>
          <w:spacing w:val="0"/>
          <w:w w:val="100"/>
          <w:position w:val="0"/>
        </w:rPr>
      </w:pPr>
    </w:p>
    <w:p w14:paraId="06339D98">
      <w:pPr>
        <w:pageBreakBefore w:val="0"/>
        <w:widowControl w:val="0"/>
        <w:wordWrap/>
        <w:overflowPunct/>
        <w:topLinePunct w:val="0"/>
        <w:bidi w:val="0"/>
        <w:spacing w:line="242" w:lineRule="auto"/>
        <w:rPr>
          <w:color w:val="auto"/>
          <w:spacing w:val="0"/>
          <w:w w:val="100"/>
          <w:position w:val="0"/>
        </w:rPr>
      </w:pPr>
    </w:p>
    <w:p w14:paraId="79334B52">
      <w:pPr>
        <w:pageBreakBefore w:val="0"/>
        <w:widowControl w:val="0"/>
        <w:wordWrap/>
        <w:overflowPunct/>
        <w:topLinePunct w:val="0"/>
        <w:bidi w:val="0"/>
        <w:spacing w:line="242" w:lineRule="auto"/>
        <w:rPr>
          <w:color w:val="auto"/>
          <w:spacing w:val="0"/>
          <w:w w:val="100"/>
          <w:position w:val="0"/>
        </w:rPr>
      </w:pPr>
    </w:p>
    <w:p w14:paraId="2E2FCD2C">
      <w:pPr>
        <w:pageBreakBefore w:val="0"/>
        <w:widowControl w:val="0"/>
        <w:wordWrap/>
        <w:overflowPunct/>
        <w:topLinePunct w:val="0"/>
        <w:bidi w:val="0"/>
        <w:spacing w:line="242" w:lineRule="auto"/>
        <w:rPr>
          <w:color w:val="auto"/>
          <w:spacing w:val="0"/>
          <w:w w:val="100"/>
          <w:position w:val="0"/>
        </w:rPr>
      </w:pPr>
    </w:p>
    <w:p w14:paraId="74FBE158">
      <w:pPr>
        <w:pageBreakBefore w:val="0"/>
        <w:widowControl w:val="0"/>
        <w:wordWrap/>
        <w:overflowPunct/>
        <w:topLinePunct w:val="0"/>
        <w:bidi w:val="0"/>
        <w:spacing w:before="78" w:line="219" w:lineRule="auto"/>
        <w:rPr>
          <w:rFonts w:ascii="宋体" w:hAnsi="宋体" w:eastAsia="宋体" w:cs="宋体"/>
          <w:color w:val="auto"/>
          <w:spacing w:val="0"/>
          <w:w w:val="100"/>
          <w:position w:val="0"/>
          <w:sz w:val="24"/>
          <w:szCs w:val="24"/>
          <w:highlight w:val="none"/>
          <w:lang w:eastAsia="zh-CN"/>
        </w:rPr>
      </w:pPr>
      <w:r>
        <w:rPr>
          <w:rFonts w:ascii="宋体" w:hAnsi="宋体" w:eastAsia="宋体" w:cs="宋体"/>
          <w:color w:val="auto"/>
          <w:spacing w:val="0"/>
          <w:w w:val="100"/>
          <w:position w:val="0"/>
          <w:sz w:val="24"/>
          <w:szCs w:val="24"/>
          <w:highlight w:val="none"/>
          <w:lang w:eastAsia="zh-CN"/>
        </w:rPr>
        <w:t>（二） 商务条件</w:t>
      </w:r>
    </w:p>
    <w:p w14:paraId="696743E1">
      <w:pPr>
        <w:pageBreakBefore w:val="0"/>
        <w:widowControl w:val="0"/>
        <w:wordWrap/>
        <w:overflowPunct/>
        <w:topLinePunct w:val="0"/>
        <w:bidi w:val="0"/>
        <w:spacing w:line="249" w:lineRule="auto"/>
        <w:rPr>
          <w:color w:val="auto"/>
          <w:spacing w:val="0"/>
          <w:w w:val="100"/>
          <w:position w:val="0"/>
          <w:highlight w:val="none"/>
          <w:lang w:eastAsia="zh-CN"/>
        </w:rPr>
      </w:pPr>
    </w:p>
    <w:p w14:paraId="657DCB9B">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交货地点：</w:t>
      </w:r>
      <w:r>
        <w:rPr>
          <w:rFonts w:hint="eastAsia" w:asciiTheme="minorEastAsia" w:hAnsiTheme="minorEastAsia" w:eastAsiaTheme="minorEastAsia" w:cstheme="minorEastAsia"/>
          <w:sz w:val="24"/>
          <w:szCs w:val="24"/>
          <w:highlight w:val="none"/>
          <w:lang w:val="en-US" w:eastAsia="zh-CN"/>
        </w:rPr>
        <w:t>采购人指定地点</w:t>
      </w:r>
      <w:r>
        <w:rPr>
          <w:rFonts w:hint="eastAsia" w:asciiTheme="minorEastAsia" w:hAnsiTheme="minorEastAsia" w:eastAsiaTheme="minorEastAsia" w:cstheme="minorEastAsia"/>
          <w:color w:val="auto"/>
          <w:spacing w:val="0"/>
          <w:w w:val="100"/>
          <w:position w:val="0"/>
          <w:sz w:val="24"/>
          <w:szCs w:val="24"/>
          <w:highlight w:val="none"/>
          <w:lang w:val="en-US" w:eastAsia="zh-CN"/>
        </w:rPr>
        <w:t>。</w:t>
      </w:r>
    </w:p>
    <w:p w14:paraId="34431563">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交货时间：</w:t>
      </w:r>
    </w:p>
    <w:p w14:paraId="3D5E63F1">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2.1</w:t>
      </w:r>
      <w:r>
        <w:rPr>
          <w:rFonts w:hint="eastAsia" w:asciiTheme="minorEastAsia" w:hAnsiTheme="minorEastAsia" w:eastAsiaTheme="minorEastAsia" w:cstheme="minorEastAsia"/>
          <w:sz w:val="24"/>
          <w:szCs w:val="24"/>
          <w:highlight w:val="none"/>
          <w:lang w:val="en-US" w:eastAsia="zh-CN"/>
        </w:rPr>
        <w:t>合同签订后15天内完成产品的供货、安装、调试并保证正常运行</w:t>
      </w:r>
      <w:r>
        <w:rPr>
          <w:rFonts w:hint="eastAsia" w:asciiTheme="minorEastAsia" w:hAnsiTheme="minorEastAsia" w:eastAsiaTheme="minorEastAsia" w:cstheme="minorEastAsia"/>
          <w:color w:val="auto"/>
          <w:spacing w:val="0"/>
          <w:w w:val="100"/>
          <w:position w:val="0"/>
          <w:sz w:val="24"/>
          <w:szCs w:val="24"/>
          <w:highlight w:val="none"/>
          <w:lang w:val="en-US" w:eastAsia="zh-CN"/>
        </w:rPr>
        <w:t>。(中标单位应认真组织好设备安装期间的安全预防工作，确保施工期内无任何安全事故，如果发生任何安全事故由中标单位自行承担一切后果)</w:t>
      </w:r>
    </w:p>
    <w:p w14:paraId="27C38B33">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2.2中标人所提供产品的质量、性能不符合合同规定标准的，采购人有权拒收，因此产生的一切经济损失由中标人承担。</w:t>
      </w:r>
    </w:p>
    <w:p w14:paraId="35DBA315">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2.3如果中标人没有按照合同规定的时间交货和提供服务，赔偿费按每逾期交货一天，按合同总金额的1%计收违约赔偿金。但违约赔偿费的最高限额为合同总金额的 10%。如果中标人在达到最高限额后仍不能交货，采购人有权终止合同，因此产生的一切经济损失及法律责任由中标人承担。</w:t>
      </w:r>
    </w:p>
    <w:p w14:paraId="3A6D3D24">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highlight w:val="none"/>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付款方式：</w:t>
      </w:r>
      <w:r>
        <w:rPr>
          <w:rFonts w:hint="eastAsia" w:asciiTheme="minorEastAsia" w:hAnsiTheme="minorEastAsia" w:eastAsiaTheme="minorEastAsia" w:cstheme="minorEastAsia"/>
          <w:color w:val="auto"/>
          <w:sz w:val="24"/>
          <w:szCs w:val="24"/>
          <w:highlight w:val="none"/>
        </w:rPr>
        <w:t>合同签订后，全部货物到达采购人指定现场后支付至合同总价款30%，货物全部安装完毕并经初验收合格后支付至合同总价款的60%，全</w:t>
      </w:r>
      <w:bookmarkStart w:id="175" w:name="_GoBack"/>
      <w:bookmarkEnd w:id="175"/>
      <w:r>
        <w:rPr>
          <w:rFonts w:hint="eastAsia" w:asciiTheme="minorEastAsia" w:hAnsiTheme="minorEastAsia" w:eastAsiaTheme="minorEastAsia" w:cstheme="minorEastAsia"/>
          <w:color w:val="auto"/>
          <w:sz w:val="24"/>
          <w:szCs w:val="24"/>
          <w:highlight w:val="none"/>
        </w:rPr>
        <w:t>部设备</w:t>
      </w:r>
      <w:r>
        <w:rPr>
          <w:rFonts w:hint="eastAsia" w:asciiTheme="minorEastAsia" w:hAnsiTheme="minorEastAsia" w:eastAsiaTheme="minorEastAsia" w:cstheme="minorEastAsia"/>
          <w:color w:val="auto"/>
          <w:sz w:val="24"/>
          <w:szCs w:val="24"/>
          <w:highlight w:val="none"/>
          <w:lang w:eastAsia="zh-CN"/>
        </w:rPr>
        <w:t>试</w:t>
      </w:r>
      <w:r>
        <w:rPr>
          <w:rFonts w:hint="eastAsia" w:asciiTheme="minorEastAsia" w:hAnsiTheme="minorEastAsia" w:eastAsiaTheme="minorEastAsia" w:cstheme="minorEastAsia"/>
          <w:color w:val="auto"/>
          <w:sz w:val="24"/>
          <w:szCs w:val="24"/>
          <w:highlight w:val="none"/>
        </w:rPr>
        <w:t>运行三个月后支付至合同总价款的</w:t>
      </w:r>
      <w:r>
        <w:rPr>
          <w:rFonts w:hint="eastAsia" w:asciiTheme="minorEastAsia" w:hAnsiTheme="minorEastAsia" w:eastAsiaTheme="minorEastAsia" w:cstheme="minorEastAsia"/>
          <w:color w:val="auto"/>
          <w:sz w:val="24"/>
          <w:szCs w:val="24"/>
          <w:highlight w:val="none"/>
          <w:lang w:val="en-US" w:eastAsia="zh-CN"/>
        </w:rPr>
        <w:t>90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试</w:t>
      </w:r>
      <w:r>
        <w:rPr>
          <w:rFonts w:hint="eastAsia" w:asciiTheme="minorEastAsia" w:hAnsiTheme="minorEastAsia" w:eastAsiaTheme="minorEastAsia" w:cstheme="minorEastAsia"/>
          <w:color w:val="auto"/>
          <w:sz w:val="24"/>
          <w:szCs w:val="24"/>
          <w:highlight w:val="none"/>
        </w:rPr>
        <w:t>运行</w:t>
      </w: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rPr>
        <w:t>个月</w:t>
      </w:r>
      <w:r>
        <w:rPr>
          <w:rFonts w:hint="eastAsia" w:asciiTheme="minorEastAsia" w:hAnsiTheme="minorEastAsia" w:eastAsiaTheme="minorEastAsia" w:cstheme="minorEastAsia"/>
          <w:color w:val="auto"/>
          <w:sz w:val="24"/>
          <w:szCs w:val="24"/>
          <w:highlight w:val="none"/>
          <w:lang w:eastAsia="zh-CN"/>
        </w:rPr>
        <w:t>经</w:t>
      </w:r>
      <w:r>
        <w:rPr>
          <w:rFonts w:hint="eastAsia" w:asciiTheme="minorEastAsia" w:hAnsiTheme="minorEastAsia" w:eastAsiaTheme="minorEastAsia" w:cstheme="minorEastAsia"/>
          <w:color w:val="auto"/>
          <w:sz w:val="24"/>
          <w:szCs w:val="24"/>
          <w:highlight w:val="none"/>
        </w:rPr>
        <w:t>最终验收合格后付至合同总价款的</w:t>
      </w:r>
      <w:r>
        <w:rPr>
          <w:rFonts w:hint="eastAsia" w:asciiTheme="minorEastAsia" w:hAnsiTheme="minorEastAsia" w:eastAsiaTheme="minorEastAsia" w:cstheme="minorEastAsia"/>
          <w:color w:val="auto"/>
          <w:sz w:val="24"/>
          <w:szCs w:val="24"/>
          <w:highlight w:val="none"/>
          <w:lang w:val="en-US" w:eastAsia="zh-CN"/>
        </w:rPr>
        <w:t>100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6AC5B83B">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highlight w:val="none"/>
          <w:lang w:val="en-US" w:eastAsia="zh-CN"/>
        </w:rPr>
        <w:t>报价方式：以人民币报价，本项目为交钥匙工程，投标报价必须包含完成本项目所需的货款、税款、运输费、装卸费、保险费、培训费、</w:t>
      </w:r>
      <w:r>
        <w:rPr>
          <w:rFonts w:hint="eastAsia" w:asciiTheme="minorEastAsia" w:hAnsiTheme="minorEastAsia" w:eastAsiaTheme="minorEastAsia" w:cstheme="minorEastAsia"/>
          <w:color w:val="auto"/>
          <w:spacing w:val="0"/>
          <w:w w:val="100"/>
          <w:position w:val="0"/>
          <w:sz w:val="24"/>
          <w:szCs w:val="24"/>
          <w:lang w:val="en-US" w:eastAsia="zh-CN"/>
        </w:rPr>
        <w:t>及安装调试时所需要的附属配件、采购代理服务费等所有费用，均应列入货物总报价。</w:t>
      </w:r>
    </w:p>
    <w:p w14:paraId="4E25D301">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货物要求：</w:t>
      </w:r>
    </w:p>
    <w:p w14:paraId="6A2F96DD">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5.1中标供应商必须保证所提供的货物符合本合同规定的质量、规格。</w:t>
      </w:r>
    </w:p>
    <w:p w14:paraId="7EF89AE1">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5.2中标供应商所提供的货物必须为原厂原装、全新产品，无污染、表面无划损、无任何缺陷隐患，符合国家有关质量标准的。</w:t>
      </w:r>
    </w:p>
    <w:p w14:paraId="26854A79">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5.3中标供应商应保证采购人在使用该货物或其任何一部分时不受第三方提出侵犯专利权、商标权、著作权、工业设计权或其它知识产权起诉的指控。如果任何第三方提出侵权指控或赔偿要求，乙方须与第三方交涉并承担可能发生的一切损失、费用和法律责任。</w:t>
      </w:r>
    </w:p>
    <w:p w14:paraId="1335A008">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项目验收：</w:t>
      </w:r>
    </w:p>
    <w:p w14:paraId="3C89CF8D">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6.1货物运抵采购人指定地点后，由采购人组织相关人员和中标供应商在场的情况下开箱清点货物，共同对货物的数量、型号、外观、包装质量、技术资料等进行验收，双方确认后开始组织安装、调试。</w:t>
      </w:r>
    </w:p>
    <w:p w14:paraId="08D1F694">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6.2交付验收标准:依次序对照适用标准为:1符合中华人民共和国国家安全质量标准、环保标准或行业标准;2符合招标文件和投标承诺中采购人认可的合理最佳配置、参数及各项要求。</w:t>
      </w:r>
    </w:p>
    <w:p w14:paraId="7D76BBEC">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6.3中标供应商须为验收提供必需的设备、工具及其他便利条件。</w:t>
      </w:r>
    </w:p>
    <w:p w14:paraId="755EB8FC">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6.4在验收过程中发现数量不足或有质量、技术等问题，中标供应商应负责按照采购人的要求采取补足、更换或退货等措施妥善处理，并承担由此发生的一切费用和损失。</w:t>
      </w:r>
    </w:p>
    <w:p w14:paraId="2DE9A984">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6.5验收所产生的一切费用由中标供应商承担。</w:t>
      </w:r>
    </w:p>
    <w:p w14:paraId="5B8FFAB1">
      <w:pPr>
        <w:pageBreakBefore w:val="0"/>
        <w:widowControl w:val="0"/>
        <w:numPr>
          <w:ilvl w:val="0"/>
          <w:numId w:val="5"/>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售后服务：</w:t>
      </w:r>
    </w:p>
    <w:p w14:paraId="2DAD6E4D">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7.1质保期:本项目中标合同项下所有货物自验收合格之日起5年。</w:t>
      </w:r>
    </w:p>
    <w:p w14:paraId="3E245C16">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7.2终身维护并提供技术支持(含系统软件的升级)。中标方应提供产品的出厂检验报告，合格证书，并且预先提供验收标准，填写验收报告书，供最终双方确认所用。</w:t>
      </w:r>
    </w:p>
    <w:p w14:paraId="53785C6B">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7.3按照要求对采购人进行集中培训、现场培训，内容包括产品基本原理、安装、调试、操作使用和保养维修等有关内容，直到用户学会使用为止。</w:t>
      </w:r>
    </w:p>
    <w:p w14:paraId="092514D9">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7.4所有货物均需为原厂产品。</w:t>
      </w:r>
    </w:p>
    <w:p w14:paraId="05DADB20">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7.5所有货物包装均需符合《关于印发《商品包装政府采购需求标准(试行)》、《快递包装政府采购需求标准(试行)》的通知》(财办库(2020)123号)的要求。</w:t>
      </w:r>
    </w:p>
    <w:p w14:paraId="5AB3E0E0">
      <w:pPr>
        <w:pageBreakBefore w:val="0"/>
        <w:widowControl w:val="0"/>
        <w:numPr>
          <w:ilvl w:val="0"/>
          <w:numId w:val="0"/>
        </w:numPr>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val="en-US" w:eastAsia="zh-CN"/>
        </w:rPr>
      </w:pPr>
      <w:r>
        <w:rPr>
          <w:rFonts w:hint="eastAsia" w:asciiTheme="minorEastAsia" w:hAnsiTheme="minorEastAsia" w:eastAsiaTheme="minorEastAsia" w:cstheme="minorEastAsia"/>
          <w:color w:val="auto"/>
          <w:spacing w:val="0"/>
          <w:w w:val="100"/>
          <w:position w:val="0"/>
          <w:sz w:val="24"/>
          <w:szCs w:val="24"/>
          <w:lang w:val="en-US" w:eastAsia="zh-CN"/>
        </w:rPr>
        <w:t>7.6投标人须在接到采购人的报修电话后，在12小时内响应，24小时内安排售后服务人员到现场解决问题。</w:t>
      </w:r>
    </w:p>
    <w:p w14:paraId="21DBBB1C">
      <w:pPr>
        <w:pageBreakBefore w:val="0"/>
        <w:widowControl w:val="0"/>
        <w:wordWrap/>
        <w:overflowPunct/>
        <w:topLinePunct w:val="0"/>
        <w:bidi w:val="0"/>
        <w:spacing w:line="360" w:lineRule="auto"/>
        <w:rPr>
          <w:rFonts w:hint="eastAsia" w:asciiTheme="minorEastAsia" w:hAnsiTheme="minorEastAsia" w:eastAsiaTheme="minorEastAsia" w:cstheme="minorEastAsia"/>
          <w:color w:val="auto"/>
          <w:spacing w:val="0"/>
          <w:w w:val="100"/>
          <w:position w:val="0"/>
          <w:sz w:val="24"/>
          <w:szCs w:val="24"/>
          <w:lang w:eastAsia="zh-CN"/>
        </w:rPr>
      </w:pPr>
    </w:p>
    <w:p w14:paraId="386C0EB1">
      <w:pPr>
        <w:spacing w:before="181"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3"/>
          <w:sz w:val="24"/>
          <w:szCs w:val="24"/>
        </w:rPr>
        <w:t>注：以上商务条件必须完全响应，否则视为无效投标。</w:t>
      </w:r>
    </w:p>
    <w:p w14:paraId="514D24F6">
      <w:pPr>
        <w:pStyle w:val="2"/>
        <w:rPr>
          <w:color w:val="auto"/>
          <w:spacing w:val="0"/>
          <w:w w:val="100"/>
          <w:position w:val="0"/>
          <w:lang w:eastAsia="zh-CN"/>
        </w:rPr>
      </w:pPr>
    </w:p>
    <w:p w14:paraId="2369A3D9">
      <w:pPr>
        <w:rPr>
          <w:lang w:eastAsia="zh-CN"/>
        </w:rPr>
      </w:pPr>
    </w:p>
    <w:p w14:paraId="4DF75925">
      <w:pPr>
        <w:rPr>
          <w:color w:val="auto"/>
          <w:spacing w:val="0"/>
          <w:w w:val="100"/>
          <w:position w:val="0"/>
          <w:lang w:eastAsia="zh-CN"/>
        </w:rPr>
      </w:pPr>
    </w:p>
    <w:p w14:paraId="16EF4A0C">
      <w:pPr>
        <w:bidi w:val="0"/>
        <w:rPr>
          <w:lang w:eastAsia="zh-CN"/>
        </w:rPr>
      </w:pPr>
    </w:p>
    <w:p w14:paraId="1737DC3B">
      <w:pPr>
        <w:pStyle w:val="2"/>
        <w:spacing w:before="0" w:after="0" w:line="240" w:lineRule="auto"/>
        <w:rPr>
          <w:lang w:eastAsia="zh-CN"/>
        </w:rPr>
      </w:pPr>
    </w:p>
    <w:p w14:paraId="1CBD93F7">
      <w:pPr>
        <w:rPr>
          <w:lang w:eastAsia="zh-CN"/>
        </w:rPr>
      </w:pPr>
    </w:p>
    <w:p w14:paraId="6148DE34">
      <w:pPr>
        <w:rPr>
          <w:lang w:eastAsia="zh-CN"/>
        </w:rPr>
      </w:pPr>
    </w:p>
    <w:p w14:paraId="516D1A0A">
      <w:pPr>
        <w:rPr>
          <w:lang w:eastAsia="zh-CN"/>
        </w:rPr>
      </w:pPr>
    </w:p>
    <w:p w14:paraId="765891EC">
      <w:pPr>
        <w:rPr>
          <w:lang w:eastAsia="zh-CN"/>
        </w:rPr>
      </w:pPr>
    </w:p>
    <w:p w14:paraId="751DD6C0">
      <w:pPr>
        <w:rPr>
          <w:lang w:eastAsia="zh-CN"/>
        </w:rPr>
      </w:pPr>
    </w:p>
    <w:p w14:paraId="5774BF8D">
      <w:pPr>
        <w:rPr>
          <w:lang w:eastAsia="zh-CN"/>
        </w:rPr>
      </w:pPr>
    </w:p>
    <w:p w14:paraId="6335025D">
      <w:pPr>
        <w:rPr>
          <w:lang w:eastAsia="zh-CN"/>
        </w:rPr>
      </w:pPr>
    </w:p>
    <w:p w14:paraId="7E7EE663">
      <w:pPr>
        <w:rPr>
          <w:lang w:eastAsia="zh-CN"/>
        </w:rPr>
      </w:pPr>
    </w:p>
    <w:p w14:paraId="0C654C2F">
      <w:pPr>
        <w:pageBreakBefore w:val="0"/>
        <w:widowControl w:val="0"/>
        <w:wordWrap/>
        <w:overflowPunct/>
        <w:topLinePunct w:val="0"/>
        <w:bidi w:val="0"/>
        <w:spacing w:before="83" w:line="224" w:lineRule="auto"/>
        <w:jc w:val="center"/>
        <w:outlineLvl w:val="0"/>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pPr>
      <w:bookmarkStart w:id="171" w:name="_Toc2152"/>
      <w:r>
        <w:rPr>
          <w:rFonts w:hint="eastAsia"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第六章</w:t>
      </w:r>
      <w:r>
        <w:rPr>
          <w:rFonts w:ascii="宋体" w:hAnsi="宋体" w:eastAsia="宋体" w:cs="宋体"/>
          <w:color w:val="auto"/>
          <w:spacing w:val="0"/>
          <w:w w:val="100"/>
          <w:position w:val="0"/>
          <w:sz w:val="31"/>
          <w:szCs w:val="31"/>
          <w:lang w:eastAsia="zh-CN"/>
          <w14:textOutline w14:w="5791" w14:cap="sq" w14:cmpd="sng" w14:algn="ctr">
            <w14:solidFill>
              <w14:srgbClr w14:val="000000"/>
            </w14:solidFill>
            <w14:prstDash w14:val="solid"/>
            <w14:bevel/>
          </w14:textOutline>
        </w:rPr>
        <w:t xml:space="preserve"> 评标</w:t>
      </w:r>
      <w:r>
        <w:rPr>
          <w:rFonts w:hint="eastAsia" w:ascii="宋体" w:hAnsi="宋体" w:eastAsia="宋体" w:cs="宋体"/>
          <w:color w:val="auto"/>
          <w:spacing w:val="0"/>
          <w:w w:val="100"/>
          <w:position w:val="0"/>
          <w:sz w:val="31"/>
          <w:szCs w:val="31"/>
          <w:lang w:val="en-US" w:eastAsia="zh-CN"/>
          <w14:textOutline w14:w="5791" w14:cap="sq" w14:cmpd="sng" w14:algn="ctr">
            <w14:solidFill>
              <w14:srgbClr w14:val="000000"/>
            </w14:solidFill>
            <w14:prstDash w14:val="solid"/>
            <w14:bevel/>
          </w14:textOutline>
        </w:rPr>
        <w:t>标准</w:t>
      </w:r>
      <w:bookmarkEnd w:id="171"/>
    </w:p>
    <w:p w14:paraId="1548FE98">
      <w:pPr>
        <w:pStyle w:val="6"/>
        <w:rPr>
          <w:spacing w:val="0"/>
          <w:w w:val="100"/>
          <w:position w:val="0"/>
          <w:lang w:eastAsia="zh-CN"/>
        </w:rPr>
      </w:pPr>
    </w:p>
    <w:p w14:paraId="38D543FC">
      <w:pPr>
        <w:pStyle w:val="3"/>
        <w:pageBreakBefore w:val="0"/>
        <w:widowControl w:val="0"/>
        <w:numPr>
          <w:ilvl w:val="0"/>
          <w:numId w:val="6"/>
        </w:numPr>
        <w:wordWrap/>
        <w:overflowPunct/>
        <w:topLinePunct w:val="0"/>
        <w:bidi w:val="0"/>
        <w:spacing w:before="0" w:after="0" w:afterAutospacing="0"/>
        <w:jc w:val="both"/>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pPr>
      <w:bookmarkStart w:id="172" w:name="_Toc3174"/>
      <w:r>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t>符合性审查</w:t>
      </w:r>
      <w:bookmarkEnd w:id="172"/>
    </w:p>
    <w:p w14:paraId="5315204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beforeAutospacing="0" w:line="360" w:lineRule="auto"/>
        <w:ind w:left="0" w:leftChars="0" w:firstLine="480" w:firstLineChars="200"/>
        <w:textAlignment w:val="baseline"/>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不符合下列情况之一的，其投标将作无效投标处理</w:t>
      </w:r>
    </w:p>
    <w:p w14:paraId="5988A168">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（1）投标文件格式盖章处无缺失；</w:t>
      </w:r>
    </w:p>
    <w:p w14:paraId="11F14F0E">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（2）须提交开标一览表、分项报价表；</w:t>
      </w:r>
    </w:p>
    <w:p w14:paraId="4898E987">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lang w:val="en-US" w:eastAsia="zh-CN"/>
        </w:rPr>
        <w:t>（3）须提交唯一固定报价；</w:t>
      </w:r>
    </w:p>
    <w:p w14:paraId="11AE5189">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lang w:val="en-US" w:eastAsia="zh-CN"/>
        </w:rPr>
      </w:pPr>
      <w:r>
        <w:rPr>
          <w:rFonts w:hint="eastAsia" w:ascii="宋体" w:hAnsi="宋体" w:eastAsia="宋体" w:cs="宋体"/>
          <w:color w:val="auto"/>
          <w:spacing w:val="0"/>
          <w:w w:val="100"/>
          <w:position w:val="0"/>
          <w:sz w:val="24"/>
          <w:szCs w:val="24"/>
          <w:highlight w:val="none"/>
        </w:rPr>
        <w:t>（4）</w:t>
      </w:r>
      <w:r>
        <w:rPr>
          <w:rFonts w:hint="eastAsia" w:ascii="宋体" w:hAnsi="宋体" w:eastAsia="宋体" w:cs="宋体"/>
          <w:color w:val="auto"/>
          <w:spacing w:val="0"/>
          <w:w w:val="100"/>
          <w:position w:val="0"/>
          <w:lang w:val="en-US" w:eastAsia="zh-CN"/>
        </w:rPr>
        <w:t>报价不得超过政府采购项目预算；</w:t>
      </w:r>
    </w:p>
    <w:p w14:paraId="5D0D4BE3">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（5）投标有效期</w:t>
      </w:r>
      <w:r>
        <w:rPr>
          <w:rFonts w:hint="eastAsia" w:ascii="宋体" w:hAnsi="宋体" w:eastAsia="宋体" w:cs="宋体"/>
          <w:color w:val="auto"/>
          <w:spacing w:val="0"/>
          <w:w w:val="100"/>
          <w:position w:val="0"/>
          <w:sz w:val="24"/>
          <w:szCs w:val="24"/>
          <w:highlight w:val="none"/>
          <w:lang w:val="en-US" w:eastAsia="zh-CN"/>
        </w:rPr>
        <w:t>应满足招标文件要求；</w:t>
      </w:r>
    </w:p>
    <w:p w14:paraId="76E0A553">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（6）</w:t>
      </w:r>
      <w:r>
        <w:rPr>
          <w:rFonts w:hint="eastAsia" w:ascii="宋体" w:hAnsi="宋体" w:eastAsia="宋体" w:cs="宋体"/>
          <w:color w:val="auto"/>
          <w:spacing w:val="0"/>
          <w:w w:val="100"/>
          <w:position w:val="0"/>
          <w:sz w:val="24"/>
          <w:szCs w:val="24"/>
          <w:highlight w:val="none"/>
          <w:lang w:val="en-US" w:eastAsia="zh-CN"/>
        </w:rPr>
        <w:t>应按招标文件“第四章格式”的规定提供资格证明文件；</w:t>
      </w:r>
    </w:p>
    <w:p w14:paraId="3689B736">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（7）</w:t>
      </w:r>
      <w:r>
        <w:rPr>
          <w:rFonts w:hint="eastAsia" w:ascii="宋体" w:hAnsi="宋体" w:eastAsia="宋体" w:cs="宋体"/>
          <w:color w:val="auto"/>
          <w:spacing w:val="0"/>
          <w:w w:val="100"/>
          <w:position w:val="0"/>
          <w:sz w:val="24"/>
          <w:szCs w:val="24"/>
          <w:highlight w:val="none"/>
          <w:lang w:val="en-US" w:eastAsia="zh-CN"/>
        </w:rPr>
        <w:t>应按招标文件要求签字、签章，签字（签章）人应有法定代表人的有效授权；</w:t>
      </w:r>
    </w:p>
    <w:p w14:paraId="2D2E330A">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（8）</w:t>
      </w:r>
      <w:r>
        <w:rPr>
          <w:rFonts w:hint="eastAsia" w:ascii="宋体" w:hAnsi="宋体" w:eastAsia="宋体" w:cs="宋体"/>
          <w:color w:val="auto"/>
          <w:spacing w:val="0"/>
          <w:w w:val="100"/>
          <w:position w:val="0"/>
          <w:sz w:val="24"/>
          <w:szCs w:val="24"/>
          <w:highlight w:val="none"/>
          <w:lang w:val="en-US" w:eastAsia="zh-CN"/>
        </w:rPr>
        <w:t>响应内容不得与事实不符或</w:t>
      </w:r>
      <w:r>
        <w:rPr>
          <w:rFonts w:hint="eastAsia" w:ascii="宋体" w:hAnsi="宋体" w:eastAsia="宋体" w:cs="宋体"/>
          <w:color w:val="auto"/>
          <w:spacing w:val="0"/>
          <w:w w:val="100"/>
          <w:position w:val="0"/>
          <w:sz w:val="24"/>
          <w:szCs w:val="24"/>
          <w:highlight w:val="none"/>
        </w:rPr>
        <w:t>虚</w:t>
      </w:r>
      <w:r>
        <w:rPr>
          <w:rFonts w:hint="eastAsia" w:ascii="宋体" w:hAnsi="宋体" w:eastAsia="宋体" w:cs="宋体"/>
          <w:color w:val="auto"/>
          <w:spacing w:val="0"/>
          <w:w w:val="100"/>
          <w:position w:val="0"/>
          <w:sz w:val="24"/>
          <w:szCs w:val="24"/>
          <w:highlight w:val="none"/>
          <w:lang w:val="en-US" w:eastAsia="zh-CN"/>
        </w:rPr>
        <w:t>假投标；</w:t>
      </w:r>
    </w:p>
    <w:p w14:paraId="2B3DA3A8">
      <w:pPr>
        <w:pStyle w:val="8"/>
        <w:keepNext w:val="0"/>
        <w:keepLines w:val="0"/>
        <w:pageBreakBefore w:val="0"/>
        <w:widowControl w:val="0"/>
        <w:kinsoku w:val="0"/>
        <w:wordWrap/>
        <w:overflowPunct/>
        <w:topLinePunct w:val="0"/>
        <w:autoSpaceDE w:val="0"/>
        <w:autoSpaceDN w:val="0"/>
        <w:bidi w:val="0"/>
        <w:adjustRightInd w:val="0"/>
        <w:snapToGrid w:val="0"/>
        <w:spacing w:line="360" w:lineRule="auto"/>
        <w:textAlignment w:val="baseline"/>
        <w:rPr>
          <w:rFonts w:hint="eastAsia"/>
          <w:color w:val="auto"/>
          <w:spacing w:val="0"/>
          <w:w w:val="100"/>
          <w:position w:val="0"/>
          <w:lang w:val="en-US" w:eastAsia="zh-CN"/>
        </w:rPr>
      </w:pPr>
      <w:r>
        <w:rPr>
          <w:rFonts w:hint="eastAsia" w:ascii="宋体" w:hAnsi="宋体" w:eastAsia="宋体" w:cs="宋体"/>
          <w:color w:val="auto"/>
          <w:spacing w:val="0"/>
          <w:w w:val="100"/>
          <w:position w:val="0"/>
          <w:sz w:val="24"/>
          <w:szCs w:val="24"/>
          <w:highlight w:val="none"/>
        </w:rPr>
        <w:t>（9）</w:t>
      </w:r>
      <w:r>
        <w:rPr>
          <w:rFonts w:hint="eastAsia" w:ascii="宋体" w:hAnsi="宋体" w:eastAsia="宋体" w:cs="宋体"/>
          <w:color w:val="auto"/>
          <w:spacing w:val="0"/>
          <w:w w:val="100"/>
          <w:position w:val="0"/>
          <w:sz w:val="24"/>
          <w:szCs w:val="24"/>
          <w:highlight w:val="none"/>
          <w:lang w:val="en-US" w:eastAsia="zh-CN"/>
        </w:rPr>
        <w:t>没有招标文件规定的其它无效投标情形。</w:t>
      </w:r>
    </w:p>
    <w:p w14:paraId="76CEC3DA">
      <w:pPr>
        <w:pStyle w:val="3"/>
        <w:pageBreakBefore w:val="0"/>
        <w:widowControl w:val="0"/>
        <w:numPr>
          <w:ilvl w:val="0"/>
          <w:numId w:val="6"/>
        </w:numPr>
        <w:wordWrap/>
        <w:overflowPunct/>
        <w:topLinePunct w:val="0"/>
        <w:bidi w:val="0"/>
        <w:spacing w:before="0" w:after="0" w:afterAutospacing="0"/>
        <w:jc w:val="both"/>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pPr>
      <w:bookmarkStart w:id="173" w:name="_Toc11503"/>
      <w:bookmarkStart w:id="174" w:name="_Toc29344"/>
      <w:r>
        <w:rPr>
          <w:rFonts w:hint="eastAsia" w:ascii="宋体" w:hAnsi="宋体" w:eastAsia="宋体" w:cs="宋体"/>
          <w:b w:val="0"/>
          <w:bCs w:val="0"/>
          <w:snapToGrid w:val="0"/>
          <w:color w:val="auto"/>
          <w:spacing w:val="0"/>
          <w:w w:val="100"/>
          <w:position w:val="0"/>
          <w:sz w:val="24"/>
          <w:szCs w:val="24"/>
          <w:lang w:val="en-US" w:eastAsia="zh-CN" w:bidi="ar-SA"/>
          <w14:textOutline w14:w="4356" w14:cap="sq" w14:cmpd="sng" w14:algn="ctr">
            <w14:solidFill>
              <w14:srgbClr w14:val="000000"/>
            </w14:solidFill>
            <w14:prstDash w14:val="solid"/>
            <w14:bevel/>
          </w14:textOutline>
        </w:rPr>
        <w:t>评分标准</w:t>
      </w:r>
      <w:bookmarkEnd w:id="173"/>
      <w:bookmarkEnd w:id="174"/>
    </w:p>
    <w:p w14:paraId="1ABCF477">
      <w:pPr>
        <w:pageBreakBefore w:val="0"/>
        <w:widowControl w:val="0"/>
        <w:wordWrap/>
        <w:overflowPunct/>
        <w:topLinePunct w:val="0"/>
        <w:bidi w:val="0"/>
        <w:spacing w:before="47" w:line="218" w:lineRule="auto"/>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最低评标价法（</w:t>
      </w:r>
      <w:r>
        <w:rPr>
          <w:rFonts w:hint="eastAsia"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价格评分</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b/>
          <w:bCs/>
          <w:color w:val="auto"/>
          <w:spacing w:val="0"/>
          <w:w w:val="100"/>
          <w:position w:val="0"/>
          <w:sz w:val="24"/>
          <w:szCs w:val="24"/>
        </w:rPr>
        <w:t>100</w:t>
      </w:r>
      <w:r>
        <w:rPr>
          <w:rFonts w:hint="eastAsia" w:ascii="宋体" w:hAnsi="宋体" w:eastAsia="宋体" w:cs="宋体"/>
          <w:color w:val="auto"/>
          <w:spacing w:val="0"/>
          <w:w w:val="100"/>
          <w:position w:val="0"/>
          <w:sz w:val="24"/>
          <w:szCs w:val="24"/>
        </w:rPr>
        <w:t xml:space="preserve"> </w:t>
      </w:r>
      <w:r>
        <w:rPr>
          <w:rFonts w:hint="eastAsia"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分</w:t>
      </w: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w:t>
      </w:r>
    </w:p>
    <w:p w14:paraId="040A5280">
      <w:pPr>
        <w:pageBreakBefore w:val="0"/>
        <w:widowControl w:val="0"/>
        <w:wordWrap/>
        <w:overflowPunct/>
        <w:topLinePunct w:val="0"/>
        <w:bidi w:val="0"/>
        <w:spacing w:before="182" w:line="360" w:lineRule="auto"/>
        <w:ind w:left="477"/>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评标委员会应当按照招标文件中规定的评标方法和标准，对符合性审查合格的投标</w:t>
      </w:r>
    </w:p>
    <w:p w14:paraId="0E186967">
      <w:pPr>
        <w:pageBreakBefore w:val="0"/>
        <w:widowControl w:val="0"/>
        <w:wordWrap/>
        <w:overflowPunct/>
        <w:topLinePunct w:val="0"/>
        <w:bidi w:val="0"/>
        <w:spacing w:before="1" w:line="360" w:lineRule="auto"/>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eastAsia="zh-CN"/>
        </w:rPr>
        <w:t>文件进行商务和技术评估，综合比较与评价。</w:t>
      </w:r>
      <w:r>
        <w:rPr>
          <w:rFonts w:hint="eastAsia" w:ascii="宋体" w:hAnsi="宋体" w:eastAsia="宋体" w:cs="宋体"/>
          <w:color w:val="auto"/>
          <w:spacing w:val="0"/>
          <w:w w:val="100"/>
          <w:position w:val="0"/>
          <w:sz w:val="24"/>
          <w:szCs w:val="24"/>
          <w:lang w:val="en-US" w:eastAsia="zh-CN"/>
        </w:rPr>
        <w:t>投标文件满足招标文件全部实质性要求，且投标报价最低的投标人为中标候选人。</w:t>
      </w:r>
    </w:p>
    <w:tbl>
      <w:tblPr>
        <w:tblStyle w:val="25"/>
        <w:tblW w:w="9299" w:type="dxa"/>
        <w:tblInd w:w="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6"/>
        <w:gridCol w:w="7573"/>
      </w:tblGrid>
      <w:tr w14:paraId="72688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726" w:type="dxa"/>
          </w:tcPr>
          <w:p w14:paraId="3D513700">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评审因素</w:t>
            </w:r>
          </w:p>
        </w:tc>
        <w:tc>
          <w:tcPr>
            <w:tcW w:w="7573" w:type="dxa"/>
          </w:tcPr>
          <w:p w14:paraId="6F232B8C">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评审内容</w:t>
            </w:r>
          </w:p>
        </w:tc>
      </w:tr>
      <w:tr w14:paraId="1CE4B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26" w:hRule="atLeast"/>
        </w:trPr>
        <w:tc>
          <w:tcPr>
            <w:tcW w:w="1726" w:type="dxa"/>
            <w:vAlign w:val="center"/>
          </w:tcPr>
          <w:p w14:paraId="5CF752CF">
            <w:pPr>
              <w:pStyle w:val="26"/>
              <w:pageBreakBefore w:val="0"/>
              <w:widowControl w:val="0"/>
              <w:wordWrap/>
              <w:overflowPunct/>
              <w:topLinePunct w:val="0"/>
              <w:bidi w:val="0"/>
              <w:spacing w:line="360" w:lineRule="auto"/>
              <w:jc w:val="center"/>
              <w:rPr>
                <w:color w:val="auto"/>
                <w:spacing w:val="0"/>
                <w:w w:val="100"/>
                <w:position w:val="0"/>
              </w:rPr>
            </w:pPr>
          </w:p>
          <w:p w14:paraId="24A9D938">
            <w:pPr>
              <w:pStyle w:val="26"/>
              <w:pageBreakBefore w:val="0"/>
              <w:widowControl w:val="0"/>
              <w:wordWrap/>
              <w:overflowPunct/>
              <w:topLinePunct w:val="0"/>
              <w:bidi w:val="0"/>
              <w:spacing w:line="360" w:lineRule="auto"/>
              <w:jc w:val="center"/>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技术评审</w:t>
            </w:r>
          </w:p>
        </w:tc>
        <w:tc>
          <w:tcPr>
            <w:tcW w:w="7573" w:type="dxa"/>
          </w:tcPr>
          <w:p w14:paraId="44B30711">
            <w:pPr>
              <w:pageBreakBefore w:val="0"/>
              <w:widowControl w:val="0"/>
              <w:wordWrap/>
              <w:overflowPunct/>
              <w:topLinePunct w:val="0"/>
              <w:bidi w:val="0"/>
              <w:spacing w:before="182" w:line="360" w:lineRule="auto"/>
              <w:ind w:firstLine="480" w:firstLineChars="200"/>
              <w:jc w:val="left"/>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完全响应招标文件“第</w:t>
            </w:r>
            <w:r>
              <w:rPr>
                <w:rFonts w:hint="eastAsia" w:ascii="宋体" w:hAnsi="宋体" w:eastAsia="宋体" w:cs="宋体"/>
                <w:color w:val="auto"/>
                <w:spacing w:val="0"/>
                <w:w w:val="100"/>
                <w:position w:val="0"/>
                <w:sz w:val="24"/>
                <w:szCs w:val="24"/>
                <w:lang w:val="en-US" w:eastAsia="zh-CN"/>
              </w:rPr>
              <w:t>五</w:t>
            </w:r>
            <w:r>
              <w:rPr>
                <w:rFonts w:hint="eastAsia" w:ascii="宋体" w:hAnsi="宋体" w:eastAsia="宋体" w:cs="宋体"/>
                <w:color w:val="auto"/>
                <w:spacing w:val="0"/>
                <w:w w:val="100"/>
                <w:position w:val="0"/>
                <w:sz w:val="24"/>
                <w:szCs w:val="24"/>
                <w:lang w:eastAsia="zh-CN"/>
              </w:rPr>
              <w:t>章</w:t>
            </w:r>
            <w:r>
              <w:rPr>
                <w:rFonts w:hint="eastAsia" w:ascii="宋体" w:hAnsi="宋体" w:eastAsia="宋体" w:cs="宋体"/>
                <w:color w:val="auto"/>
                <w:spacing w:val="0"/>
                <w:w w:val="100"/>
                <w:position w:val="0"/>
                <w:sz w:val="24"/>
                <w:szCs w:val="24"/>
                <w:lang w:val="en-US" w:eastAsia="zh-CN"/>
              </w:rPr>
              <w:t>货物需求表及</w:t>
            </w:r>
            <w:r>
              <w:rPr>
                <w:rFonts w:hint="eastAsia" w:ascii="宋体" w:hAnsi="宋体" w:eastAsia="宋体" w:cs="宋体"/>
                <w:color w:val="auto"/>
                <w:spacing w:val="0"/>
                <w:w w:val="100"/>
                <w:position w:val="0"/>
                <w:sz w:val="24"/>
                <w:szCs w:val="24"/>
                <w:lang w:eastAsia="zh-CN"/>
              </w:rPr>
              <w:t>采购需求”（</w:t>
            </w:r>
            <w:r>
              <w:rPr>
                <w:rFonts w:hint="eastAsia" w:ascii="宋体" w:hAnsi="宋体" w:eastAsia="宋体" w:cs="宋体"/>
                <w:color w:val="auto"/>
                <w:spacing w:val="0"/>
                <w:w w:val="100"/>
                <w:position w:val="0"/>
                <w:sz w:val="24"/>
                <w:szCs w:val="24"/>
                <w:lang w:val="en-US" w:eastAsia="zh-CN"/>
              </w:rPr>
              <w:t>一）</w:t>
            </w:r>
            <w:r>
              <w:rPr>
                <w:rFonts w:hint="eastAsia" w:ascii="宋体" w:hAnsi="宋体" w:eastAsia="宋体" w:cs="宋体"/>
                <w:color w:val="auto"/>
                <w:spacing w:val="0"/>
                <w:w w:val="100"/>
                <w:position w:val="0"/>
                <w:sz w:val="24"/>
                <w:szCs w:val="24"/>
                <w:lang w:eastAsia="zh-CN"/>
              </w:rPr>
              <w:t>技术</w:t>
            </w:r>
            <w:r>
              <w:rPr>
                <w:rFonts w:hint="eastAsia" w:ascii="宋体" w:hAnsi="宋体" w:eastAsia="宋体" w:cs="宋体"/>
                <w:color w:val="auto"/>
                <w:spacing w:val="0"/>
                <w:w w:val="100"/>
                <w:position w:val="0"/>
                <w:sz w:val="24"/>
                <w:szCs w:val="24"/>
                <w:lang w:val="en-US" w:eastAsia="zh-CN"/>
              </w:rPr>
              <w:t>需</w:t>
            </w:r>
            <w:r>
              <w:rPr>
                <w:rFonts w:hint="eastAsia" w:ascii="宋体" w:hAnsi="宋体" w:eastAsia="宋体" w:cs="宋体"/>
                <w:color w:val="auto"/>
                <w:spacing w:val="0"/>
                <w:w w:val="100"/>
                <w:position w:val="0"/>
                <w:sz w:val="24"/>
                <w:szCs w:val="24"/>
                <w:lang w:eastAsia="zh-CN"/>
              </w:rPr>
              <w:t>求中所有实质性条款，任何一项不满足投标无效。</w:t>
            </w:r>
          </w:p>
          <w:p w14:paraId="41A4B3B4">
            <w:pPr>
              <w:pageBreakBefore w:val="0"/>
              <w:widowControl w:val="0"/>
              <w:wordWrap/>
              <w:overflowPunct/>
              <w:topLinePunct w:val="0"/>
              <w:bidi w:val="0"/>
              <w:spacing w:before="47" w:line="218" w:lineRule="auto"/>
              <w:jc w:val="left"/>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评审依据：技术需求响应/偏离表。</w:t>
            </w:r>
          </w:p>
        </w:tc>
      </w:tr>
    </w:tbl>
    <w:p w14:paraId="7B982545">
      <w:pPr>
        <w:pageBreakBefore w:val="0"/>
        <w:widowControl w:val="0"/>
        <w:wordWrap/>
        <w:overflowPunct/>
        <w:topLinePunct w:val="0"/>
        <w:bidi w:val="0"/>
        <w:spacing w:line="424" w:lineRule="auto"/>
        <w:rPr>
          <w:color w:val="auto"/>
          <w:spacing w:val="0"/>
          <w:w w:val="100"/>
          <w:position w:val="0"/>
          <w:lang w:eastAsia="zh-CN"/>
        </w:rPr>
      </w:pPr>
    </w:p>
    <w:tbl>
      <w:tblPr>
        <w:tblStyle w:val="25"/>
        <w:tblW w:w="9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0"/>
        <w:gridCol w:w="7598"/>
      </w:tblGrid>
      <w:tr w14:paraId="6DFA5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 w:hRule="atLeast"/>
        </w:trPr>
        <w:tc>
          <w:tcPr>
            <w:tcW w:w="1810" w:type="dxa"/>
          </w:tcPr>
          <w:p w14:paraId="3AA3C716">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评审因素</w:t>
            </w:r>
          </w:p>
        </w:tc>
        <w:tc>
          <w:tcPr>
            <w:tcW w:w="7598" w:type="dxa"/>
          </w:tcPr>
          <w:p w14:paraId="7E7C7813">
            <w:pPr>
              <w:pageBreakBefore w:val="0"/>
              <w:widowControl w:val="0"/>
              <w:wordWrap/>
              <w:overflowPunct/>
              <w:topLinePunct w:val="0"/>
              <w:bidi w:val="0"/>
              <w:spacing w:before="47" w:line="218" w:lineRule="auto"/>
              <w:jc w:val="cente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pPr>
            <w:r>
              <w:rPr>
                <w:rFonts w:hint="eastAsia" w:ascii="宋体" w:hAnsi="宋体" w:eastAsia="宋体" w:cs="宋体"/>
                <w:color w:val="auto"/>
                <w:spacing w:val="0"/>
                <w:w w:val="100"/>
                <w:position w:val="0"/>
                <w:sz w:val="24"/>
                <w:szCs w:val="24"/>
                <w:lang w:eastAsia="zh-CN"/>
                <w14:textOutline w14:w="4356" w14:cap="sq" w14:cmpd="sng" w14:algn="ctr">
                  <w14:solidFill>
                    <w14:srgbClr w14:val="000000"/>
                  </w14:solidFill>
                  <w14:prstDash w14:val="solid"/>
                  <w14:bevel/>
                </w14:textOutline>
              </w:rPr>
              <w:t>评审内容</w:t>
            </w:r>
          </w:p>
        </w:tc>
      </w:tr>
      <w:tr w14:paraId="47272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 w:hRule="atLeast"/>
        </w:trPr>
        <w:tc>
          <w:tcPr>
            <w:tcW w:w="1810" w:type="dxa"/>
          </w:tcPr>
          <w:p w14:paraId="51E6FC26">
            <w:pPr>
              <w:pStyle w:val="26"/>
              <w:pageBreakBefore w:val="0"/>
              <w:widowControl w:val="0"/>
              <w:wordWrap/>
              <w:overflowPunct/>
              <w:topLinePunct w:val="0"/>
              <w:bidi w:val="0"/>
              <w:spacing w:line="254" w:lineRule="auto"/>
              <w:rPr>
                <w:color w:val="auto"/>
                <w:spacing w:val="0"/>
                <w:w w:val="100"/>
                <w:position w:val="0"/>
              </w:rPr>
            </w:pPr>
          </w:p>
          <w:p w14:paraId="4968E78F">
            <w:pPr>
              <w:pageBreakBefore w:val="0"/>
              <w:widowControl w:val="0"/>
              <w:wordWrap/>
              <w:overflowPunct/>
              <w:topLinePunct w:val="0"/>
              <w:bidi w:val="0"/>
              <w:spacing w:before="78" w:line="219" w:lineRule="auto"/>
              <w:ind w:left="311"/>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pPr>
          </w:p>
          <w:p w14:paraId="0054B679">
            <w:pPr>
              <w:pageBreakBefore w:val="0"/>
              <w:widowControl w:val="0"/>
              <w:wordWrap/>
              <w:overflowPunct/>
              <w:topLinePunct w:val="0"/>
              <w:bidi w:val="0"/>
              <w:spacing w:before="78" w:line="219" w:lineRule="auto"/>
              <w:ind w:left="311"/>
              <w:rPr>
                <w:rFonts w:ascii="宋体" w:hAnsi="宋体" w:eastAsia="宋体" w:cs="宋体"/>
                <w:color w:val="auto"/>
                <w:spacing w:val="0"/>
                <w:w w:val="100"/>
                <w:position w:val="0"/>
                <w:sz w:val="24"/>
                <w:szCs w:val="24"/>
              </w:rPr>
            </w:pPr>
            <w:r>
              <w:rPr>
                <w:rFonts w:ascii="宋体" w:hAnsi="宋体" w:eastAsia="宋体" w:cs="宋体"/>
                <w:color w:val="auto"/>
                <w:spacing w:val="0"/>
                <w:w w:val="100"/>
                <w:position w:val="0"/>
                <w:sz w:val="24"/>
                <w:szCs w:val="24"/>
                <w14:textOutline w14:w="4356" w14:cap="sq" w14:cmpd="sng" w14:algn="ctr">
                  <w14:solidFill>
                    <w14:srgbClr w14:val="000000"/>
                  </w14:solidFill>
                  <w14:prstDash w14:val="solid"/>
                  <w14:bevel/>
                </w14:textOutline>
              </w:rPr>
              <w:t>符合性审查</w:t>
            </w:r>
          </w:p>
        </w:tc>
        <w:tc>
          <w:tcPr>
            <w:tcW w:w="7598" w:type="dxa"/>
            <w:vAlign w:val="center"/>
          </w:tcPr>
          <w:p w14:paraId="3FEE1A59">
            <w:pPr>
              <w:pageBreakBefore w:val="0"/>
              <w:widowControl w:val="0"/>
              <w:wordWrap/>
              <w:overflowPunct/>
              <w:topLinePunct w:val="0"/>
              <w:bidi w:val="0"/>
              <w:spacing w:before="182" w:line="360" w:lineRule="auto"/>
              <w:ind w:firstLine="480" w:firstLineChars="200"/>
              <w:jc w:val="left"/>
              <w:rPr>
                <w:rFonts w:hint="eastAsia"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eastAsia="zh-CN"/>
              </w:rPr>
              <w:t>完全响应招标文件“第</w:t>
            </w:r>
            <w:r>
              <w:rPr>
                <w:rFonts w:hint="eastAsia" w:ascii="宋体" w:hAnsi="宋体" w:eastAsia="宋体" w:cs="宋体"/>
                <w:color w:val="auto"/>
                <w:spacing w:val="0"/>
                <w:w w:val="100"/>
                <w:position w:val="0"/>
                <w:sz w:val="24"/>
                <w:szCs w:val="24"/>
                <w:lang w:val="en-US" w:eastAsia="zh-CN"/>
              </w:rPr>
              <w:t>五</w:t>
            </w:r>
            <w:r>
              <w:rPr>
                <w:rFonts w:hint="eastAsia" w:ascii="宋体" w:hAnsi="宋体" w:eastAsia="宋体" w:cs="宋体"/>
                <w:color w:val="auto"/>
                <w:spacing w:val="0"/>
                <w:w w:val="100"/>
                <w:position w:val="0"/>
                <w:sz w:val="24"/>
                <w:szCs w:val="24"/>
                <w:lang w:eastAsia="zh-CN"/>
              </w:rPr>
              <w:t>章</w:t>
            </w:r>
            <w:r>
              <w:rPr>
                <w:rFonts w:hint="eastAsia" w:ascii="宋体" w:hAnsi="宋体" w:eastAsia="宋体" w:cs="宋体"/>
                <w:color w:val="auto"/>
                <w:spacing w:val="0"/>
                <w:w w:val="100"/>
                <w:position w:val="0"/>
                <w:sz w:val="24"/>
                <w:szCs w:val="24"/>
                <w:lang w:val="en-US" w:eastAsia="zh-CN"/>
              </w:rPr>
              <w:t>货物需求表及</w:t>
            </w:r>
            <w:r>
              <w:rPr>
                <w:rFonts w:hint="eastAsia" w:ascii="宋体" w:hAnsi="宋体" w:eastAsia="宋体" w:cs="宋体"/>
                <w:color w:val="auto"/>
                <w:spacing w:val="0"/>
                <w:w w:val="100"/>
                <w:position w:val="0"/>
                <w:sz w:val="24"/>
                <w:szCs w:val="24"/>
                <w:lang w:eastAsia="zh-CN"/>
              </w:rPr>
              <w:t>采购需求”（</w:t>
            </w:r>
            <w:r>
              <w:rPr>
                <w:rFonts w:hint="eastAsia" w:ascii="宋体" w:hAnsi="宋体" w:eastAsia="宋体" w:cs="宋体"/>
                <w:color w:val="auto"/>
                <w:spacing w:val="0"/>
                <w:w w:val="100"/>
                <w:position w:val="0"/>
                <w:sz w:val="24"/>
                <w:szCs w:val="24"/>
                <w:lang w:val="en-US" w:eastAsia="zh-CN"/>
              </w:rPr>
              <w:t>二）商务条款</w:t>
            </w:r>
            <w:r>
              <w:rPr>
                <w:rFonts w:hint="eastAsia" w:ascii="宋体" w:hAnsi="宋体" w:eastAsia="宋体" w:cs="宋体"/>
                <w:color w:val="auto"/>
                <w:spacing w:val="0"/>
                <w:w w:val="100"/>
                <w:position w:val="0"/>
                <w:sz w:val="24"/>
                <w:szCs w:val="24"/>
                <w:lang w:eastAsia="zh-CN"/>
              </w:rPr>
              <w:t>中所有实质性条款，任何一项不满足投标无效。</w:t>
            </w:r>
          </w:p>
          <w:p w14:paraId="48C3813B">
            <w:pPr>
              <w:pageBreakBefore w:val="0"/>
              <w:widowControl w:val="0"/>
              <w:wordWrap/>
              <w:overflowPunct/>
              <w:topLinePunct w:val="0"/>
              <w:bidi w:val="0"/>
              <w:spacing w:before="47" w:line="218" w:lineRule="auto"/>
              <w:jc w:val="left"/>
              <w:rPr>
                <w:rFonts w:ascii="宋体" w:hAnsi="宋体" w:eastAsia="宋体" w:cs="宋体"/>
                <w:color w:val="auto"/>
                <w:spacing w:val="0"/>
                <w:w w:val="100"/>
                <w:position w:val="0"/>
                <w:sz w:val="24"/>
                <w:szCs w:val="24"/>
                <w:lang w:eastAsia="zh-CN"/>
              </w:rPr>
            </w:pPr>
            <w:r>
              <w:rPr>
                <w:rFonts w:hint="eastAsia" w:ascii="宋体" w:hAnsi="宋体" w:eastAsia="宋体" w:cs="宋体"/>
                <w:color w:val="auto"/>
                <w:spacing w:val="0"/>
                <w:w w:val="100"/>
                <w:position w:val="0"/>
                <w:sz w:val="24"/>
                <w:szCs w:val="24"/>
                <w:lang w:val="en-US" w:eastAsia="zh-CN"/>
                <w14:textOutline w14:w="4356" w14:cap="sq" w14:cmpd="sng" w14:algn="ctr">
                  <w14:solidFill>
                    <w14:srgbClr w14:val="000000"/>
                  </w14:solidFill>
                  <w14:prstDash w14:val="solid"/>
                  <w14:bevel/>
                </w14:textOutline>
              </w:rPr>
              <w:t>评审依据：商务需求响应/偏离表。</w:t>
            </w:r>
          </w:p>
        </w:tc>
      </w:tr>
    </w:tbl>
    <w:p w14:paraId="39B691A1">
      <w:pPr>
        <w:pageBreakBefore w:val="0"/>
        <w:widowControl w:val="0"/>
        <w:wordWrap/>
        <w:overflowPunct/>
        <w:topLinePunct w:val="0"/>
        <w:bidi w:val="0"/>
        <w:rPr>
          <w:color w:val="auto"/>
          <w:spacing w:val="0"/>
          <w:w w:val="100"/>
          <w:position w:val="0"/>
          <w:lang w:eastAsia="zh-CN"/>
        </w:rPr>
      </w:pPr>
    </w:p>
    <w:sectPr>
      <w:footerReference r:id="rId22" w:type="default"/>
      <w:pgSz w:w="11906" w:h="16839"/>
      <w:pgMar w:top="1429" w:right="1304" w:bottom="1156" w:left="1307" w:header="0"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A05A405-3061-436B-B058-6F299048249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C308C518-7027-4C53-93E3-B237ECCA8CDD}"/>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C336848B-90D1-459E-9811-AC1955998D9D}"/>
  </w:font>
  <w:font w:name="WPSEMBED1">
    <w:panose1 w:val="02000000000000000000"/>
    <w:charset w:val="86"/>
    <w:family w:val="auto"/>
    <w:pitch w:val="default"/>
    <w:sig w:usb0="00000001" w:usb1="08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BB34">
    <w:pPr>
      <w:pStyle w:val="11"/>
      <w:rPr>
        <w:rFonts w:hint="eastAsia" w:eastAsia="宋体"/>
        <w:lang w:val="en-US" w:eastAsia="zh-CN"/>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DA4B8">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8DA4B8">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016F5">
    <w:pPr>
      <w:spacing w:line="176"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29151">
                          <w:pPr>
                            <w:pStyle w:val="11"/>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44B29151">
                    <w:pPr>
                      <w:pStyle w:val="11"/>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D98C5">
    <w:pPr>
      <w:spacing w:line="176"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AEE0AB">
                          <w:pPr>
                            <w:pStyle w:val="11"/>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4FAEE0AB">
                    <w:pPr>
                      <w:pStyle w:val="11"/>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F977D">
    <w:pPr>
      <w:pStyle w:val="11"/>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B0E0E5">
                          <w:pPr>
                            <w:pStyle w:val="11"/>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72B0E0E5">
                    <w:pPr>
                      <w:pStyle w:val="11"/>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C37D1">
    <w:pPr>
      <w:pStyle w:val="11"/>
      <w:rPr>
        <w:lang w:eastAsia="zh-CN"/>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66FA7C">
                          <w:pPr>
                            <w:pStyle w:val="11"/>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7C66FA7C">
                    <w:pPr>
                      <w:pStyle w:val="11"/>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5FDB">
    <w:pPr>
      <w:pStyle w:val="11"/>
      <w:rPr>
        <w:lang w:eastAsia="zh-CN"/>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A7783">
                          <w:pPr>
                            <w:pStyle w:val="11"/>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776A7783">
                    <w:pPr>
                      <w:pStyle w:val="11"/>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82762">
    <w:pPr>
      <w:pStyle w:val="11"/>
      <w:rPr>
        <w:lang w:eastAsia="zh-CN"/>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CE704F">
                          <w:pPr>
                            <w:pStyle w:val="11"/>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CCE704F">
                    <w:pPr>
                      <w:pStyle w:val="11"/>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DC485">
    <w:pPr>
      <w:pStyle w:val="11"/>
      <w:rPr>
        <w:lang w:eastAsia="zh-CN"/>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536C62">
                          <w:pPr>
                            <w:pStyle w:val="11"/>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04536C62">
                    <w:pPr>
                      <w:pStyle w:val="11"/>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102A2">
    <w:pPr>
      <w:pStyle w:val="11"/>
      <w:rPr>
        <w:lang w:eastAsia="zh-CN"/>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465D7">
                          <w:pPr>
                            <w:pStyle w:val="11"/>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470465D7">
                    <w:pPr>
                      <w:pStyle w:val="11"/>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C70FC">
    <w:pPr>
      <w:pStyle w:val="11"/>
      <w:rPr>
        <w:lang w:eastAsia="zh-CN"/>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F5B66">
                          <w:pPr>
                            <w:pStyle w:val="11"/>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0C2F5B66">
                    <w:pPr>
                      <w:pStyle w:val="11"/>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7D798">
    <w:pPr>
      <w:pStyle w:val="11"/>
      <w:rPr>
        <w:lang w:eastAsia="zh-CN"/>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5EE3A5">
                          <w:pPr>
                            <w:pStyle w:val="11"/>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775EE3A5">
                    <w:pPr>
                      <w:pStyle w:val="11"/>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39FAB">
    <w:pPr>
      <w:spacing w:line="173" w:lineRule="auto"/>
      <w:ind w:left="514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DA3C20">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46DA3C20">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C3AE9">
    <w:pPr>
      <w:pStyle w:val="11"/>
      <w:rPr>
        <w:lang w:eastAsia="zh-CN"/>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707A0">
                          <w:pPr>
                            <w:pStyle w:val="11"/>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279707A0">
                    <w:pPr>
                      <w:pStyle w:val="11"/>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9380">
    <w:pPr>
      <w:spacing w:line="176" w:lineRule="auto"/>
      <w:ind w:left="45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ED6C72">
                          <w:pPr>
                            <w:pStyle w:val="11"/>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3CED6C72">
                    <w:pPr>
                      <w:pStyle w:val="11"/>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09E22">
    <w:pPr>
      <w:spacing w:line="176" w:lineRule="auto"/>
      <w:ind w:left="45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A7EE7">
                          <w:pPr>
                            <w:pStyle w:val="11"/>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735A7EE7">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479E">
    <w:pPr>
      <w:spacing w:line="176" w:lineRule="auto"/>
      <w:ind w:left="45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40E83">
                          <w:pPr>
                            <w:pStyle w:val="11"/>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75640E83">
                    <w:pPr>
                      <w:pStyle w:val="11"/>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4D13F">
    <w:pPr>
      <w:spacing w:line="176" w:lineRule="auto"/>
      <w:ind w:left="42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FC2728">
                          <w:pPr>
                            <w:pStyle w:val="11"/>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5BFC2728">
                    <w:pPr>
                      <w:pStyle w:val="11"/>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05152">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6A89F">
                          <w:pPr>
                            <w:pStyle w:val="11"/>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15B6A89F">
                    <w:pPr>
                      <w:pStyle w:val="11"/>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BA0F5">
    <w:pPr>
      <w:spacing w:line="176" w:lineRule="auto"/>
      <w:ind w:left="48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7F512D">
                          <w:pPr>
                            <w:pStyle w:val="11"/>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587F512D">
                    <w:pPr>
                      <w:pStyle w:val="11"/>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F5E08">
    <w:pPr>
      <w:spacing w:line="176" w:lineRule="auto"/>
      <w:ind w:left="43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E1D68E">
                          <w:pPr>
                            <w:pStyle w:val="11"/>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1EE1D68E">
                    <w:pPr>
                      <w:pStyle w:val="11"/>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B3745"/>
    <w:multiLevelType w:val="singleLevel"/>
    <w:tmpl w:val="A74B3745"/>
    <w:lvl w:ilvl="0" w:tentative="0">
      <w:start w:val="5"/>
      <w:numFmt w:val="chineseCounting"/>
      <w:suff w:val="nothing"/>
      <w:lvlText w:val="%1、"/>
      <w:lvlJc w:val="left"/>
      <w:rPr>
        <w:rFonts w:hint="eastAsia"/>
      </w:rPr>
    </w:lvl>
  </w:abstractNum>
  <w:abstractNum w:abstractNumId="1">
    <w:nsid w:val="C69CCFD4"/>
    <w:multiLevelType w:val="singleLevel"/>
    <w:tmpl w:val="C69CCFD4"/>
    <w:lvl w:ilvl="0" w:tentative="0">
      <w:start w:val="4"/>
      <w:numFmt w:val="decimal"/>
      <w:lvlText w:val="%1."/>
      <w:lvlJc w:val="left"/>
      <w:pPr>
        <w:tabs>
          <w:tab w:val="left" w:pos="312"/>
        </w:tabs>
      </w:pPr>
    </w:lvl>
  </w:abstractNum>
  <w:abstractNum w:abstractNumId="2">
    <w:nsid w:val="E18CB6F5"/>
    <w:multiLevelType w:val="singleLevel"/>
    <w:tmpl w:val="E18CB6F5"/>
    <w:lvl w:ilvl="0" w:tentative="0">
      <w:start w:val="1"/>
      <w:numFmt w:val="chineseCounting"/>
      <w:suff w:val="nothing"/>
      <w:lvlText w:val="%1、"/>
      <w:lvlJc w:val="left"/>
      <w:rPr>
        <w:rFonts w:hint="eastAsia"/>
      </w:rPr>
    </w:lvl>
  </w:abstractNum>
  <w:abstractNum w:abstractNumId="3">
    <w:nsid w:val="EA36093F"/>
    <w:multiLevelType w:val="singleLevel"/>
    <w:tmpl w:val="EA36093F"/>
    <w:lvl w:ilvl="0" w:tentative="0">
      <w:start w:val="1"/>
      <w:numFmt w:val="chineseCounting"/>
      <w:suff w:val="nothing"/>
      <w:lvlText w:val="%1、"/>
      <w:lvlJc w:val="left"/>
      <w:rPr>
        <w:rFonts w:hint="eastAsia"/>
      </w:rPr>
    </w:lvl>
  </w:abstractNum>
  <w:abstractNum w:abstractNumId="4">
    <w:nsid w:val="FE8766B5"/>
    <w:multiLevelType w:val="singleLevel"/>
    <w:tmpl w:val="FE8766B5"/>
    <w:lvl w:ilvl="0" w:tentative="0">
      <w:start w:val="1"/>
      <w:numFmt w:val="decimal"/>
      <w:lvlText w:val="%1."/>
      <w:lvlJc w:val="left"/>
      <w:pPr>
        <w:tabs>
          <w:tab w:val="left" w:pos="312"/>
        </w:tabs>
      </w:pPr>
    </w:lvl>
  </w:abstractNum>
  <w:abstractNum w:abstractNumId="5">
    <w:nsid w:val="0B76BF6C"/>
    <w:multiLevelType w:val="singleLevel"/>
    <w:tmpl w:val="0B76BF6C"/>
    <w:lvl w:ilvl="0" w:tentative="0">
      <w:start w:val="1"/>
      <w:numFmt w:val="decimal"/>
      <w:lvlText w:val="%1."/>
      <w:lvlJc w:val="left"/>
      <w:pPr>
        <w:tabs>
          <w:tab w:val="left" w:pos="312"/>
        </w:tabs>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embedTrueTypeFonts/>
  <w:saveSubsetFonts/>
  <w:bordersDoNotSurroundHeader w:val="0"/>
  <w:bordersDoNotSurroundFooter w:val="0"/>
  <w:documentProtection w:enforcement="0"/>
  <w:defaultTabStop w:val="421"/>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1M2IwZTUyMDQ1NGQwYjA1ZjExM2FlODA3YjQ0MzEifQ=="/>
  </w:docVars>
  <w:rsids>
    <w:rsidRoot w:val="00F72BE7"/>
    <w:rsid w:val="0031198B"/>
    <w:rsid w:val="00412A37"/>
    <w:rsid w:val="006308AB"/>
    <w:rsid w:val="00847DE1"/>
    <w:rsid w:val="00860B86"/>
    <w:rsid w:val="00CD47AB"/>
    <w:rsid w:val="00D6521D"/>
    <w:rsid w:val="00F72BE7"/>
    <w:rsid w:val="013D404E"/>
    <w:rsid w:val="014707D5"/>
    <w:rsid w:val="0183453D"/>
    <w:rsid w:val="01E178D6"/>
    <w:rsid w:val="01F176F8"/>
    <w:rsid w:val="02386212"/>
    <w:rsid w:val="0248587B"/>
    <w:rsid w:val="02820AD7"/>
    <w:rsid w:val="0291183D"/>
    <w:rsid w:val="02F62DEB"/>
    <w:rsid w:val="03065296"/>
    <w:rsid w:val="035C5A34"/>
    <w:rsid w:val="039753F9"/>
    <w:rsid w:val="03A14F29"/>
    <w:rsid w:val="03A27AFA"/>
    <w:rsid w:val="044D1E30"/>
    <w:rsid w:val="04DE51A5"/>
    <w:rsid w:val="04F01EE9"/>
    <w:rsid w:val="04F64D19"/>
    <w:rsid w:val="04FA5415"/>
    <w:rsid w:val="052B325D"/>
    <w:rsid w:val="05A629A4"/>
    <w:rsid w:val="05F07017"/>
    <w:rsid w:val="0600615C"/>
    <w:rsid w:val="062D088E"/>
    <w:rsid w:val="065779B9"/>
    <w:rsid w:val="066257FB"/>
    <w:rsid w:val="06F21F49"/>
    <w:rsid w:val="07280AA2"/>
    <w:rsid w:val="076566A7"/>
    <w:rsid w:val="079A2F4B"/>
    <w:rsid w:val="07B64740"/>
    <w:rsid w:val="07F96C79"/>
    <w:rsid w:val="07FC21A6"/>
    <w:rsid w:val="081F5E69"/>
    <w:rsid w:val="08234384"/>
    <w:rsid w:val="08D800EA"/>
    <w:rsid w:val="08D86F1C"/>
    <w:rsid w:val="093F086A"/>
    <w:rsid w:val="098C4275"/>
    <w:rsid w:val="099C2AD0"/>
    <w:rsid w:val="09F76A86"/>
    <w:rsid w:val="0A5474C3"/>
    <w:rsid w:val="0A5F7AD5"/>
    <w:rsid w:val="0A630BD7"/>
    <w:rsid w:val="0A8A1566"/>
    <w:rsid w:val="0AAA50E9"/>
    <w:rsid w:val="0ABB6AF5"/>
    <w:rsid w:val="0ACF1ECA"/>
    <w:rsid w:val="0BCE5A19"/>
    <w:rsid w:val="0BD01122"/>
    <w:rsid w:val="0BD25EA5"/>
    <w:rsid w:val="0C027923"/>
    <w:rsid w:val="0C1E16F8"/>
    <w:rsid w:val="0C5723EF"/>
    <w:rsid w:val="0DB63714"/>
    <w:rsid w:val="0DBF7C0D"/>
    <w:rsid w:val="0DD264ED"/>
    <w:rsid w:val="0DD809E2"/>
    <w:rsid w:val="0E045967"/>
    <w:rsid w:val="0E304D8B"/>
    <w:rsid w:val="0E306947"/>
    <w:rsid w:val="0E9A1704"/>
    <w:rsid w:val="0F0E7B3C"/>
    <w:rsid w:val="0F8346BB"/>
    <w:rsid w:val="0FAD17DF"/>
    <w:rsid w:val="0FF52EEC"/>
    <w:rsid w:val="101C46B9"/>
    <w:rsid w:val="107F306E"/>
    <w:rsid w:val="10C25702"/>
    <w:rsid w:val="10D80401"/>
    <w:rsid w:val="114948FA"/>
    <w:rsid w:val="119223E6"/>
    <w:rsid w:val="125329BB"/>
    <w:rsid w:val="126757A9"/>
    <w:rsid w:val="1292624E"/>
    <w:rsid w:val="129C0FBA"/>
    <w:rsid w:val="12BD1CEC"/>
    <w:rsid w:val="13247457"/>
    <w:rsid w:val="138C69D2"/>
    <w:rsid w:val="139F6FB4"/>
    <w:rsid w:val="143E0B0F"/>
    <w:rsid w:val="146556EB"/>
    <w:rsid w:val="146F6CB4"/>
    <w:rsid w:val="14B561ED"/>
    <w:rsid w:val="14D27EAB"/>
    <w:rsid w:val="14F13A81"/>
    <w:rsid w:val="14F41582"/>
    <w:rsid w:val="1538599A"/>
    <w:rsid w:val="15877708"/>
    <w:rsid w:val="158B0678"/>
    <w:rsid w:val="15C90C81"/>
    <w:rsid w:val="16426169"/>
    <w:rsid w:val="165F5C3E"/>
    <w:rsid w:val="16A356CC"/>
    <w:rsid w:val="16EA0A0B"/>
    <w:rsid w:val="173418E5"/>
    <w:rsid w:val="17342109"/>
    <w:rsid w:val="17B76D45"/>
    <w:rsid w:val="17D60801"/>
    <w:rsid w:val="182E6B2B"/>
    <w:rsid w:val="18363C5F"/>
    <w:rsid w:val="186009B5"/>
    <w:rsid w:val="18846779"/>
    <w:rsid w:val="18C97898"/>
    <w:rsid w:val="18E84F59"/>
    <w:rsid w:val="18F643B3"/>
    <w:rsid w:val="19241D0A"/>
    <w:rsid w:val="193E2DCB"/>
    <w:rsid w:val="196206F1"/>
    <w:rsid w:val="19AD2FD4"/>
    <w:rsid w:val="19F33BB6"/>
    <w:rsid w:val="1A1B6B97"/>
    <w:rsid w:val="1A1F0E4F"/>
    <w:rsid w:val="1A551963"/>
    <w:rsid w:val="1A850368"/>
    <w:rsid w:val="1AF44F33"/>
    <w:rsid w:val="1B4548E5"/>
    <w:rsid w:val="1B702014"/>
    <w:rsid w:val="1BD47A17"/>
    <w:rsid w:val="1C5D3895"/>
    <w:rsid w:val="1C766D20"/>
    <w:rsid w:val="1C9B22E3"/>
    <w:rsid w:val="1CF56BB3"/>
    <w:rsid w:val="1D085BCA"/>
    <w:rsid w:val="1D4027B3"/>
    <w:rsid w:val="1D74500E"/>
    <w:rsid w:val="1DD800C0"/>
    <w:rsid w:val="1DF86E54"/>
    <w:rsid w:val="1E411180"/>
    <w:rsid w:val="1E43791C"/>
    <w:rsid w:val="1E450556"/>
    <w:rsid w:val="1E9D67E6"/>
    <w:rsid w:val="1EB8717C"/>
    <w:rsid w:val="1F10520A"/>
    <w:rsid w:val="1F2952CA"/>
    <w:rsid w:val="1F2B280C"/>
    <w:rsid w:val="1F7C23A6"/>
    <w:rsid w:val="1FAB6CE1"/>
    <w:rsid w:val="206155F1"/>
    <w:rsid w:val="20B54DB2"/>
    <w:rsid w:val="21042B4C"/>
    <w:rsid w:val="213A566A"/>
    <w:rsid w:val="2195298B"/>
    <w:rsid w:val="21CE72BA"/>
    <w:rsid w:val="22072FB3"/>
    <w:rsid w:val="220B02AE"/>
    <w:rsid w:val="22112B50"/>
    <w:rsid w:val="22284619"/>
    <w:rsid w:val="224433AA"/>
    <w:rsid w:val="22791318"/>
    <w:rsid w:val="22A85555"/>
    <w:rsid w:val="22FD3CF7"/>
    <w:rsid w:val="23056708"/>
    <w:rsid w:val="234D0A23"/>
    <w:rsid w:val="23746473"/>
    <w:rsid w:val="237B00EF"/>
    <w:rsid w:val="23C04A55"/>
    <w:rsid w:val="23CE7442"/>
    <w:rsid w:val="24457704"/>
    <w:rsid w:val="25533D7B"/>
    <w:rsid w:val="25823163"/>
    <w:rsid w:val="25B23DB8"/>
    <w:rsid w:val="25CB59E7"/>
    <w:rsid w:val="25E2090D"/>
    <w:rsid w:val="25F37706"/>
    <w:rsid w:val="26BE3321"/>
    <w:rsid w:val="26FF71F8"/>
    <w:rsid w:val="2722776F"/>
    <w:rsid w:val="27457A1B"/>
    <w:rsid w:val="274B704D"/>
    <w:rsid w:val="279C2686"/>
    <w:rsid w:val="27A80679"/>
    <w:rsid w:val="27EF1D1C"/>
    <w:rsid w:val="280660E7"/>
    <w:rsid w:val="28706D19"/>
    <w:rsid w:val="28BA190A"/>
    <w:rsid w:val="28CF7D70"/>
    <w:rsid w:val="28D241FB"/>
    <w:rsid w:val="291F3D28"/>
    <w:rsid w:val="29262738"/>
    <w:rsid w:val="298C506A"/>
    <w:rsid w:val="2A071140"/>
    <w:rsid w:val="2A2C0A1E"/>
    <w:rsid w:val="2A8A1D15"/>
    <w:rsid w:val="2AC967C3"/>
    <w:rsid w:val="2AFA115F"/>
    <w:rsid w:val="2B0F5B99"/>
    <w:rsid w:val="2B296C56"/>
    <w:rsid w:val="2BDA2720"/>
    <w:rsid w:val="2BE93C1A"/>
    <w:rsid w:val="2BED313B"/>
    <w:rsid w:val="2C695F59"/>
    <w:rsid w:val="2C8B6CDE"/>
    <w:rsid w:val="2CA90A4C"/>
    <w:rsid w:val="2CF55C1F"/>
    <w:rsid w:val="2D665E74"/>
    <w:rsid w:val="2D99286E"/>
    <w:rsid w:val="2DC82B17"/>
    <w:rsid w:val="2DD921D9"/>
    <w:rsid w:val="2DF41412"/>
    <w:rsid w:val="2E0F2D6D"/>
    <w:rsid w:val="2E234DC0"/>
    <w:rsid w:val="2E2B0E5E"/>
    <w:rsid w:val="2E575FCC"/>
    <w:rsid w:val="2E693B84"/>
    <w:rsid w:val="2E960B5C"/>
    <w:rsid w:val="2EA220ED"/>
    <w:rsid w:val="2EB108A7"/>
    <w:rsid w:val="2EC4383C"/>
    <w:rsid w:val="2EEB534C"/>
    <w:rsid w:val="2EF51D26"/>
    <w:rsid w:val="2F3920F2"/>
    <w:rsid w:val="2F5F3B7C"/>
    <w:rsid w:val="2F7679A0"/>
    <w:rsid w:val="2FB63E0A"/>
    <w:rsid w:val="2FC17E5A"/>
    <w:rsid w:val="30404F39"/>
    <w:rsid w:val="305E1890"/>
    <w:rsid w:val="30EF0166"/>
    <w:rsid w:val="310E0E7D"/>
    <w:rsid w:val="31353885"/>
    <w:rsid w:val="314D409C"/>
    <w:rsid w:val="31526CE7"/>
    <w:rsid w:val="316B62D0"/>
    <w:rsid w:val="31755C41"/>
    <w:rsid w:val="31806E1A"/>
    <w:rsid w:val="318178A1"/>
    <w:rsid w:val="31AC0DC2"/>
    <w:rsid w:val="31C55E0D"/>
    <w:rsid w:val="31E76326"/>
    <w:rsid w:val="31FE5396"/>
    <w:rsid w:val="321C6AB4"/>
    <w:rsid w:val="3233535A"/>
    <w:rsid w:val="32950EC6"/>
    <w:rsid w:val="329A3D4F"/>
    <w:rsid w:val="32BE2A91"/>
    <w:rsid w:val="33074498"/>
    <w:rsid w:val="33A15FD9"/>
    <w:rsid w:val="33AE791F"/>
    <w:rsid w:val="33F26834"/>
    <w:rsid w:val="3408478C"/>
    <w:rsid w:val="34325184"/>
    <w:rsid w:val="346E1C27"/>
    <w:rsid w:val="34DF14AF"/>
    <w:rsid w:val="34F27B67"/>
    <w:rsid w:val="35591BE5"/>
    <w:rsid w:val="35823631"/>
    <w:rsid w:val="36015455"/>
    <w:rsid w:val="36064E50"/>
    <w:rsid w:val="362863AF"/>
    <w:rsid w:val="362E6E61"/>
    <w:rsid w:val="36436D5A"/>
    <w:rsid w:val="36597105"/>
    <w:rsid w:val="3684230E"/>
    <w:rsid w:val="36844F22"/>
    <w:rsid w:val="369A40E1"/>
    <w:rsid w:val="37B87090"/>
    <w:rsid w:val="37BC1633"/>
    <w:rsid w:val="38740160"/>
    <w:rsid w:val="388C0BF4"/>
    <w:rsid w:val="388E28F1"/>
    <w:rsid w:val="3899102A"/>
    <w:rsid w:val="38D90E24"/>
    <w:rsid w:val="38E452E6"/>
    <w:rsid w:val="391853A7"/>
    <w:rsid w:val="39225E0E"/>
    <w:rsid w:val="39D96E5F"/>
    <w:rsid w:val="39E651C8"/>
    <w:rsid w:val="3A0C542C"/>
    <w:rsid w:val="3A1B5E20"/>
    <w:rsid w:val="3A451DB4"/>
    <w:rsid w:val="3A5913BB"/>
    <w:rsid w:val="3A6B125E"/>
    <w:rsid w:val="3B163B4E"/>
    <w:rsid w:val="3B7E51F7"/>
    <w:rsid w:val="3B8811A4"/>
    <w:rsid w:val="3BAC10D3"/>
    <w:rsid w:val="3C0F220A"/>
    <w:rsid w:val="3C2264C9"/>
    <w:rsid w:val="3C267544"/>
    <w:rsid w:val="3C8C6D91"/>
    <w:rsid w:val="3CA37266"/>
    <w:rsid w:val="3D36354C"/>
    <w:rsid w:val="3D9421A9"/>
    <w:rsid w:val="3DBB413B"/>
    <w:rsid w:val="3DC93A44"/>
    <w:rsid w:val="3DD11BB1"/>
    <w:rsid w:val="3DED4811"/>
    <w:rsid w:val="3E1E3D08"/>
    <w:rsid w:val="3E1F3CAD"/>
    <w:rsid w:val="3E292C29"/>
    <w:rsid w:val="3E333298"/>
    <w:rsid w:val="3E78615B"/>
    <w:rsid w:val="3E8409D1"/>
    <w:rsid w:val="3E8E35FE"/>
    <w:rsid w:val="3EA54219"/>
    <w:rsid w:val="3F0331A0"/>
    <w:rsid w:val="3F055922"/>
    <w:rsid w:val="3F19434D"/>
    <w:rsid w:val="3F36616F"/>
    <w:rsid w:val="3F9162D7"/>
    <w:rsid w:val="3F984C13"/>
    <w:rsid w:val="3FE23C01"/>
    <w:rsid w:val="40F46D4D"/>
    <w:rsid w:val="41015B84"/>
    <w:rsid w:val="428E7BE1"/>
    <w:rsid w:val="42B20B36"/>
    <w:rsid w:val="42FB66C8"/>
    <w:rsid w:val="43192944"/>
    <w:rsid w:val="43394480"/>
    <w:rsid w:val="447255E6"/>
    <w:rsid w:val="44B416B1"/>
    <w:rsid w:val="44CD7E13"/>
    <w:rsid w:val="453A628D"/>
    <w:rsid w:val="454B2248"/>
    <w:rsid w:val="45921C25"/>
    <w:rsid w:val="45A64394"/>
    <w:rsid w:val="45B61DB8"/>
    <w:rsid w:val="45D2152F"/>
    <w:rsid w:val="45E5444B"/>
    <w:rsid w:val="45EE0F95"/>
    <w:rsid w:val="45F42F70"/>
    <w:rsid w:val="45F85626"/>
    <w:rsid w:val="462273F5"/>
    <w:rsid w:val="46515897"/>
    <w:rsid w:val="466556B5"/>
    <w:rsid w:val="46710516"/>
    <w:rsid w:val="4692195B"/>
    <w:rsid w:val="46CB1893"/>
    <w:rsid w:val="470E15D4"/>
    <w:rsid w:val="471548BC"/>
    <w:rsid w:val="47234C6F"/>
    <w:rsid w:val="47C91AD2"/>
    <w:rsid w:val="47E36768"/>
    <w:rsid w:val="48347672"/>
    <w:rsid w:val="48643D4D"/>
    <w:rsid w:val="487A552E"/>
    <w:rsid w:val="487D7E3E"/>
    <w:rsid w:val="48967192"/>
    <w:rsid w:val="489A6313"/>
    <w:rsid w:val="48A95C04"/>
    <w:rsid w:val="48CE0A5C"/>
    <w:rsid w:val="4949445D"/>
    <w:rsid w:val="496A50FA"/>
    <w:rsid w:val="49AF1634"/>
    <w:rsid w:val="49B51BAE"/>
    <w:rsid w:val="4A416435"/>
    <w:rsid w:val="4A442B3D"/>
    <w:rsid w:val="4A5E47CC"/>
    <w:rsid w:val="4A7E09CA"/>
    <w:rsid w:val="4A884CC6"/>
    <w:rsid w:val="4AA55BC3"/>
    <w:rsid w:val="4ABC7D85"/>
    <w:rsid w:val="4AF313B8"/>
    <w:rsid w:val="4B1B446B"/>
    <w:rsid w:val="4B5005B9"/>
    <w:rsid w:val="4B8D5A9D"/>
    <w:rsid w:val="4B936377"/>
    <w:rsid w:val="4C254B4B"/>
    <w:rsid w:val="4C9A3174"/>
    <w:rsid w:val="4D07114B"/>
    <w:rsid w:val="4D403EDA"/>
    <w:rsid w:val="4D954046"/>
    <w:rsid w:val="4E202AF3"/>
    <w:rsid w:val="4E6D29C4"/>
    <w:rsid w:val="4E9A0D74"/>
    <w:rsid w:val="4F003F2F"/>
    <w:rsid w:val="4F282F37"/>
    <w:rsid w:val="4F502112"/>
    <w:rsid w:val="4F6B7B6A"/>
    <w:rsid w:val="4F701691"/>
    <w:rsid w:val="4FAA2095"/>
    <w:rsid w:val="4FC60E49"/>
    <w:rsid w:val="4FF52C71"/>
    <w:rsid w:val="503A7A08"/>
    <w:rsid w:val="5055041F"/>
    <w:rsid w:val="509A51EA"/>
    <w:rsid w:val="509E3ED1"/>
    <w:rsid w:val="50CC74DB"/>
    <w:rsid w:val="514E559A"/>
    <w:rsid w:val="51E92988"/>
    <w:rsid w:val="520E62B8"/>
    <w:rsid w:val="523F41DA"/>
    <w:rsid w:val="52657621"/>
    <w:rsid w:val="52754DA9"/>
    <w:rsid w:val="528312E8"/>
    <w:rsid w:val="529A4BA7"/>
    <w:rsid w:val="529F63A1"/>
    <w:rsid w:val="52B50FFA"/>
    <w:rsid w:val="52C31E67"/>
    <w:rsid w:val="52C92BAB"/>
    <w:rsid w:val="52DA54E7"/>
    <w:rsid w:val="52E468A6"/>
    <w:rsid w:val="52E8669F"/>
    <w:rsid w:val="530F367B"/>
    <w:rsid w:val="531F42E7"/>
    <w:rsid w:val="53283A63"/>
    <w:rsid w:val="532A5284"/>
    <w:rsid w:val="53D6797D"/>
    <w:rsid w:val="53E775E0"/>
    <w:rsid w:val="53EF4599"/>
    <w:rsid w:val="54BC690A"/>
    <w:rsid w:val="54FD5330"/>
    <w:rsid w:val="550146D2"/>
    <w:rsid w:val="55132EB9"/>
    <w:rsid w:val="557F7201"/>
    <w:rsid w:val="55E101CF"/>
    <w:rsid w:val="55F00828"/>
    <w:rsid w:val="561B7A15"/>
    <w:rsid w:val="561F7505"/>
    <w:rsid w:val="56431446"/>
    <w:rsid w:val="56E5591B"/>
    <w:rsid w:val="57631674"/>
    <w:rsid w:val="577D1266"/>
    <w:rsid w:val="5794495B"/>
    <w:rsid w:val="57A500D0"/>
    <w:rsid w:val="57C351F2"/>
    <w:rsid w:val="57C92223"/>
    <w:rsid w:val="58532224"/>
    <w:rsid w:val="586903C5"/>
    <w:rsid w:val="58711142"/>
    <w:rsid w:val="58794F18"/>
    <w:rsid w:val="58B8779D"/>
    <w:rsid w:val="593212FE"/>
    <w:rsid w:val="59590F80"/>
    <w:rsid w:val="59A732EE"/>
    <w:rsid w:val="59C3464B"/>
    <w:rsid w:val="59DE2BBE"/>
    <w:rsid w:val="59E15599"/>
    <w:rsid w:val="59E22F88"/>
    <w:rsid w:val="5A410A6F"/>
    <w:rsid w:val="5B276BBA"/>
    <w:rsid w:val="5BE24B90"/>
    <w:rsid w:val="5BE80A31"/>
    <w:rsid w:val="5C2872A1"/>
    <w:rsid w:val="5C65447A"/>
    <w:rsid w:val="5CCD039C"/>
    <w:rsid w:val="5CD6260D"/>
    <w:rsid w:val="5CE05C01"/>
    <w:rsid w:val="5CFC40FC"/>
    <w:rsid w:val="5D067F46"/>
    <w:rsid w:val="5D3F7DC5"/>
    <w:rsid w:val="5DE03A1E"/>
    <w:rsid w:val="5DEA6484"/>
    <w:rsid w:val="5E2A0506"/>
    <w:rsid w:val="5E3F2B2D"/>
    <w:rsid w:val="5F673FB2"/>
    <w:rsid w:val="5F8A2976"/>
    <w:rsid w:val="5F8B5C0B"/>
    <w:rsid w:val="5FB9070F"/>
    <w:rsid w:val="5FE039CC"/>
    <w:rsid w:val="607B4C90"/>
    <w:rsid w:val="60B66CB8"/>
    <w:rsid w:val="60D137C0"/>
    <w:rsid w:val="60E47102"/>
    <w:rsid w:val="60EC3D1F"/>
    <w:rsid w:val="611C2FBF"/>
    <w:rsid w:val="613D03AF"/>
    <w:rsid w:val="62840C9B"/>
    <w:rsid w:val="62D84CC4"/>
    <w:rsid w:val="62DE3E52"/>
    <w:rsid w:val="62E95123"/>
    <w:rsid w:val="63597EC3"/>
    <w:rsid w:val="63753EA0"/>
    <w:rsid w:val="63923347"/>
    <w:rsid w:val="63A60D41"/>
    <w:rsid w:val="63A86D8C"/>
    <w:rsid w:val="63C45248"/>
    <w:rsid w:val="63C6035F"/>
    <w:rsid w:val="63C84E4B"/>
    <w:rsid w:val="63DC6A36"/>
    <w:rsid w:val="642121DF"/>
    <w:rsid w:val="649A1D1D"/>
    <w:rsid w:val="64E04304"/>
    <w:rsid w:val="65011C71"/>
    <w:rsid w:val="659B691E"/>
    <w:rsid w:val="65A43583"/>
    <w:rsid w:val="65D242C5"/>
    <w:rsid w:val="65F10142"/>
    <w:rsid w:val="66124991"/>
    <w:rsid w:val="66770C98"/>
    <w:rsid w:val="66AE3383"/>
    <w:rsid w:val="66E10C4D"/>
    <w:rsid w:val="67766FAB"/>
    <w:rsid w:val="6796371E"/>
    <w:rsid w:val="685D140B"/>
    <w:rsid w:val="68D15963"/>
    <w:rsid w:val="68D47A7B"/>
    <w:rsid w:val="68DF193E"/>
    <w:rsid w:val="68E84E3F"/>
    <w:rsid w:val="68F76E5C"/>
    <w:rsid w:val="69455133"/>
    <w:rsid w:val="694F7CAA"/>
    <w:rsid w:val="69937B96"/>
    <w:rsid w:val="69C2222A"/>
    <w:rsid w:val="6A3757AC"/>
    <w:rsid w:val="6A701523"/>
    <w:rsid w:val="6AB4645B"/>
    <w:rsid w:val="6AC1406F"/>
    <w:rsid w:val="6B4120C8"/>
    <w:rsid w:val="6B596BBE"/>
    <w:rsid w:val="6B8630E6"/>
    <w:rsid w:val="6BDB5E99"/>
    <w:rsid w:val="6BDD42B9"/>
    <w:rsid w:val="6BE84649"/>
    <w:rsid w:val="6C085287"/>
    <w:rsid w:val="6C401523"/>
    <w:rsid w:val="6CD00EA6"/>
    <w:rsid w:val="6CD8440C"/>
    <w:rsid w:val="6CE6131C"/>
    <w:rsid w:val="6D313420"/>
    <w:rsid w:val="6D835473"/>
    <w:rsid w:val="6D9A311E"/>
    <w:rsid w:val="6DDB7D5E"/>
    <w:rsid w:val="6DDD5A51"/>
    <w:rsid w:val="6DE51FC5"/>
    <w:rsid w:val="6E7845B9"/>
    <w:rsid w:val="6EA15698"/>
    <w:rsid w:val="6EA231BA"/>
    <w:rsid w:val="6EEF1D13"/>
    <w:rsid w:val="6F482D42"/>
    <w:rsid w:val="6FA523D2"/>
    <w:rsid w:val="6FF27051"/>
    <w:rsid w:val="701045B5"/>
    <w:rsid w:val="703D37EB"/>
    <w:rsid w:val="704E6B0D"/>
    <w:rsid w:val="70692892"/>
    <w:rsid w:val="712D6B22"/>
    <w:rsid w:val="715B4B81"/>
    <w:rsid w:val="717B055E"/>
    <w:rsid w:val="71A52B5D"/>
    <w:rsid w:val="729E26DA"/>
    <w:rsid w:val="7301390F"/>
    <w:rsid w:val="730D09BA"/>
    <w:rsid w:val="73221F8B"/>
    <w:rsid w:val="735C45B6"/>
    <w:rsid w:val="73B07EB2"/>
    <w:rsid w:val="73ED585D"/>
    <w:rsid w:val="741E6BF6"/>
    <w:rsid w:val="742B7A65"/>
    <w:rsid w:val="747607E0"/>
    <w:rsid w:val="74885165"/>
    <w:rsid w:val="74FF184C"/>
    <w:rsid w:val="757A7E5C"/>
    <w:rsid w:val="76065B94"/>
    <w:rsid w:val="767A3148"/>
    <w:rsid w:val="76876CD5"/>
    <w:rsid w:val="768C7E47"/>
    <w:rsid w:val="76D56593"/>
    <w:rsid w:val="77C678A9"/>
    <w:rsid w:val="77DF59B7"/>
    <w:rsid w:val="77F04406"/>
    <w:rsid w:val="78397B5B"/>
    <w:rsid w:val="787F7958"/>
    <w:rsid w:val="788A7EFE"/>
    <w:rsid w:val="78AE6557"/>
    <w:rsid w:val="78CA2EA9"/>
    <w:rsid w:val="78CD0901"/>
    <w:rsid w:val="78E8332F"/>
    <w:rsid w:val="78FA67F8"/>
    <w:rsid w:val="794B57C1"/>
    <w:rsid w:val="79762737"/>
    <w:rsid w:val="79817C2A"/>
    <w:rsid w:val="798312C8"/>
    <w:rsid w:val="79AA4E00"/>
    <w:rsid w:val="79AC5213"/>
    <w:rsid w:val="79DC16E1"/>
    <w:rsid w:val="79FE1404"/>
    <w:rsid w:val="7A043533"/>
    <w:rsid w:val="7A2F2B7B"/>
    <w:rsid w:val="7A4B1055"/>
    <w:rsid w:val="7A7B02C9"/>
    <w:rsid w:val="7ADC47C3"/>
    <w:rsid w:val="7AF00555"/>
    <w:rsid w:val="7B4B6523"/>
    <w:rsid w:val="7B8F0A21"/>
    <w:rsid w:val="7BB37959"/>
    <w:rsid w:val="7BD07335"/>
    <w:rsid w:val="7BD227A0"/>
    <w:rsid w:val="7BDD1145"/>
    <w:rsid w:val="7BFC081F"/>
    <w:rsid w:val="7C1E59E5"/>
    <w:rsid w:val="7C2D5E41"/>
    <w:rsid w:val="7CA010C3"/>
    <w:rsid w:val="7CA34E54"/>
    <w:rsid w:val="7CAB5BD2"/>
    <w:rsid w:val="7CCE6A29"/>
    <w:rsid w:val="7CF33270"/>
    <w:rsid w:val="7D02603F"/>
    <w:rsid w:val="7D2C2B03"/>
    <w:rsid w:val="7D4A280A"/>
    <w:rsid w:val="7DA3197A"/>
    <w:rsid w:val="7E0C5BC7"/>
    <w:rsid w:val="7E146C66"/>
    <w:rsid w:val="7E1D3989"/>
    <w:rsid w:val="7ED61979"/>
    <w:rsid w:val="7F051133"/>
    <w:rsid w:val="7F150C8C"/>
    <w:rsid w:val="7F61079B"/>
    <w:rsid w:val="7F9E2466"/>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widowControl w:val="0"/>
      <w:spacing w:before="340" w:after="330" w:line="578" w:lineRule="auto"/>
      <w:ind w:left="0" w:right="0"/>
      <w:jc w:val="both"/>
      <w:outlineLvl w:val="0"/>
    </w:pPr>
    <w:rPr>
      <w:rFonts w:ascii="Times New Roman" w:hAnsi="Times New Roman" w:eastAsia="宋体" w:cs="Times New Roman"/>
      <w:b/>
      <w:bCs/>
      <w:kern w:val="44"/>
      <w:sz w:val="44"/>
      <w:szCs w:val="24"/>
      <w:lang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4">
    <w:name w:val="heading 4"/>
    <w:basedOn w:val="1"/>
    <w:next w:val="1"/>
    <w:link w:val="30"/>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rPr>
      <w:rFonts w:ascii="仿宋" w:hAnsi="仿宋" w:eastAsia="仿宋" w:cs="仿宋"/>
      <w:sz w:val="30"/>
      <w:szCs w:val="30"/>
    </w:rPr>
  </w:style>
  <w:style w:type="paragraph" w:styleId="7">
    <w:name w:val="Body Text First Indent"/>
    <w:basedOn w:val="6"/>
    <w:qFormat/>
    <w:uiPriority w:val="0"/>
    <w:pPr>
      <w:ind w:firstLine="420" w:firstLineChars="100"/>
    </w:pPr>
  </w:style>
  <w:style w:type="paragraph" w:styleId="8">
    <w:name w:val="Body Text Indent"/>
    <w:basedOn w:val="1"/>
    <w:unhideWhenUsed/>
    <w:qFormat/>
    <w:uiPriority w:val="99"/>
    <w:pPr>
      <w:spacing w:after="120"/>
      <w:ind w:left="420" w:leftChars="200"/>
    </w:pPr>
    <w:rPr>
      <w:rFonts w:eastAsia="微软雅黑"/>
      <w:kern w:val="0"/>
      <w:sz w:val="24"/>
      <w:szCs w:val="20"/>
    </w:r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kern w:val="0"/>
      <w:sz w:val="20"/>
      <w:szCs w:val="21"/>
    </w:rPr>
  </w:style>
  <w:style w:type="paragraph" w:styleId="11">
    <w:name w:val="footer"/>
    <w:basedOn w:val="1"/>
    <w:qFormat/>
    <w:uiPriority w:val="0"/>
    <w:pPr>
      <w:tabs>
        <w:tab w:val="center" w:pos="4153"/>
        <w:tab w:val="right" w:pos="8306"/>
      </w:tabs>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toc 1"/>
    <w:basedOn w:val="1"/>
    <w:next w:val="1"/>
    <w:qFormat/>
    <w:uiPriority w:val="0"/>
  </w:style>
  <w:style w:type="paragraph" w:styleId="14">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5">
    <w:name w:val="toc 2"/>
    <w:basedOn w:val="1"/>
    <w:next w:val="1"/>
    <w:qFormat/>
    <w:uiPriority w:val="0"/>
    <w:pPr>
      <w:ind w:left="420" w:leftChars="200"/>
    </w:pPr>
  </w:style>
  <w:style w:type="paragraph" w:styleId="16">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Emphasis"/>
    <w:qFormat/>
    <w:uiPriority w:val="0"/>
  </w:style>
  <w:style w:type="character" w:styleId="22">
    <w:name w:val="Hyperlink"/>
    <w:basedOn w:val="19"/>
    <w:qFormat/>
    <w:uiPriority w:val="0"/>
    <w:rPr>
      <w:color w:val="0000FF"/>
      <w:u w:val="single"/>
    </w:rPr>
  </w:style>
  <w:style w:type="character" w:styleId="23">
    <w:name w:val="annotation reference"/>
    <w:unhideWhenUsed/>
    <w:qFormat/>
    <w:uiPriority w:val="0"/>
    <w:rPr>
      <w:sz w:val="21"/>
      <w:szCs w:val="21"/>
    </w:rPr>
  </w:style>
  <w:style w:type="paragraph" w:customStyle="1" w:styleId="24">
    <w:name w:val="Normal Indent"/>
    <w:basedOn w:val="1"/>
    <w:qFormat/>
    <w:uiPriority w:val="0"/>
    <w:pPr>
      <w:widowControl/>
      <w:ind w:firstLine="420" w:firstLineChars="200"/>
    </w:p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style>
  <w:style w:type="paragraph" w:customStyle="1" w:styleId="27">
    <w:name w:val="Heading #2|1"/>
    <w:basedOn w:val="1"/>
    <w:qFormat/>
    <w:uiPriority w:val="0"/>
    <w:pPr>
      <w:widowControl w:val="0"/>
      <w:shd w:val="clear" w:color="auto" w:fill="auto"/>
      <w:spacing w:after="580" w:line="634" w:lineRule="exact"/>
      <w:jc w:val="center"/>
      <w:outlineLvl w:val="1"/>
    </w:pPr>
    <w:rPr>
      <w:rFonts w:ascii="宋体" w:hAnsi="宋体" w:eastAsia="宋体" w:cs="宋体"/>
      <w:sz w:val="44"/>
      <w:szCs w:val="44"/>
      <w:u w:val="none"/>
      <w:shd w:val="clear" w:color="auto" w:fill="auto"/>
      <w:lang w:val="zh-TW" w:eastAsia="zh-TW" w:bidi="zh-TW"/>
    </w:rPr>
  </w:style>
  <w:style w:type="paragraph" w:customStyle="1" w:styleId="28">
    <w:name w:val="Body text|1"/>
    <w:basedOn w:val="1"/>
    <w:qFormat/>
    <w:uiPriority w:val="0"/>
    <w:pPr>
      <w:widowControl w:val="0"/>
      <w:shd w:val="clear" w:color="auto" w:fill="auto"/>
      <w:spacing w:line="432" w:lineRule="auto"/>
      <w:ind w:firstLine="400"/>
    </w:pPr>
    <w:rPr>
      <w:rFonts w:ascii="宋体" w:hAnsi="宋体" w:eastAsia="宋体" w:cs="宋体"/>
      <w:sz w:val="30"/>
      <w:szCs w:val="30"/>
      <w:u w:val="none"/>
      <w:shd w:val="clear" w:color="auto" w:fill="auto"/>
      <w:lang w:val="zh-TW" w:eastAsia="zh-TW" w:bidi="zh-TW"/>
    </w:rPr>
  </w:style>
  <w:style w:type="paragraph" w:customStyle="1" w:styleId="29">
    <w:name w:val="Body text|2"/>
    <w:basedOn w:val="1"/>
    <w:qFormat/>
    <w:uiPriority w:val="0"/>
    <w:pPr>
      <w:widowControl w:val="0"/>
      <w:shd w:val="clear" w:color="auto" w:fill="auto"/>
    </w:pPr>
    <w:rPr>
      <w:rFonts w:ascii="宋体" w:hAnsi="宋体" w:eastAsia="宋体" w:cs="宋体"/>
      <w:sz w:val="26"/>
      <w:szCs w:val="26"/>
      <w:u w:val="none"/>
      <w:shd w:val="clear" w:color="auto" w:fill="auto"/>
      <w:lang w:val="zh-TW" w:eastAsia="zh-TW" w:bidi="zh-TW"/>
    </w:rPr>
  </w:style>
  <w:style w:type="character" w:customStyle="1" w:styleId="30">
    <w:name w:val="标题 4 Char"/>
    <w:link w:val="4"/>
    <w:qFormat/>
    <w:uiPriority w:val="0"/>
    <w:rPr>
      <w:rFonts w:ascii="Arial" w:hAnsi="Arial" w:eastAsia="黑体"/>
      <w:b/>
      <w:sz w:val="28"/>
    </w:rPr>
  </w:style>
  <w:style w:type="paragraph" w:customStyle="1" w:styleId="31">
    <w:name w:val="正文_0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
    <w:name w:val="样式1"/>
    <w:basedOn w:val="2"/>
    <w:qFormat/>
    <w:uiPriority w:val="0"/>
    <w:pPr>
      <w:spacing w:before="240" w:after="240" w:line="440" w:lineRule="exact"/>
      <w:ind w:firstLine="0" w:firstLineChars="0"/>
      <w:jc w:val="center"/>
    </w:pPr>
    <w:rPr>
      <w:rFonts w:eastAsia="楷体"/>
      <w:sz w:val="36"/>
      <w:szCs w:val="28"/>
    </w:rPr>
  </w:style>
  <w:style w:type="character" w:customStyle="1" w:styleId="33">
    <w:name w:val="font31"/>
    <w:qFormat/>
    <w:uiPriority w:val="0"/>
    <w:rPr>
      <w:rFonts w:hint="eastAsia" w:ascii="宋体" w:hAnsi="宋体" w:eastAsia="宋体" w:cs="宋体"/>
      <w:color w:val="000000"/>
      <w:sz w:val="21"/>
      <w:szCs w:val="21"/>
      <w:u w:val="none"/>
    </w:rPr>
  </w:style>
  <w:style w:type="paragraph" w:customStyle="1" w:styleId="3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62</Pages>
  <Words>16949</Words>
  <Characters>17985</Characters>
  <Lines>230</Lines>
  <Paragraphs>64</Paragraphs>
  <TotalTime>24</TotalTime>
  <ScaleCrop>false</ScaleCrop>
  <LinksUpToDate>false</LinksUpToDate>
  <CharactersWithSpaces>19259</CharactersWithSpaces>
  <Application>WPS Office_12.1.0.25865_F1E327BC-269C-435d-A152-05C5408002CA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2023-09-05T04:49:00Z</dcterms:created>
  <dc:creator>hxw</dc:creator>
  <cp:lastModifiedBy>Administrator</cp:lastModifiedBy>
  <cp:lastPrinted>2025-07-08T01:30:00Z</cp:lastPrinted>
  <dcterms:modified xsi:type="dcterms:W3CDTF">2026-04-28T07:28:46Z</dcterms:modified>
  <dc:title>政府采购招标文件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2023-09-01T08:44:53Z</vt:filetime>
  </property>
  <property fmtid="{D5CDD505-2E9C-101B-9397-08002B2CF9AE}" pid="4" name="KSOProductBuildVer">
    <vt:lpwstr>2052-12.1.0.25865</vt:lpwstr>
  </property>
  <property fmtid="{D5CDD505-2E9C-101B-9397-08002B2CF9AE}" pid="5" name="ICV">
    <vt:lpwstr>0631F2B00D5346EF96C500A7B7CB819F_13</vt:lpwstr>
  </property>
  <property fmtid="{D5CDD505-2E9C-101B-9397-08002B2CF9AE}" pid="6" name="KSOTemplateDocerSaveRecord">
    <vt:lpwstr>eyJoZGlkIjoiZWViNTdiOWIzNDM4NWIxODllNDUyNDg2NzgwNGY4ZTYiLCJ1c2VySWQiOiI0MTY2NTczMDMifQ==</vt:lpwstr>
  </property>
</Properties>
</file>